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D6612" w14:textId="77777777" w:rsidR="00C8226E" w:rsidRPr="004601F1" w:rsidRDefault="00C8226E" w:rsidP="00E55601">
      <w:pPr>
        <w:jc w:val="right"/>
        <w:rPr>
          <w:rFonts w:ascii="Nunito Sans" w:hAnsi="Nunito Sans"/>
          <w:sz w:val="20"/>
          <w:szCs w:val="20"/>
          <w:lang w:val="en-AU"/>
        </w:rPr>
      </w:pPr>
    </w:p>
    <w:p w14:paraId="0FE1B7C1" w14:textId="77777777" w:rsidR="003A4839" w:rsidRPr="004601F1" w:rsidRDefault="003A4839" w:rsidP="00E55601">
      <w:pPr>
        <w:jc w:val="right"/>
        <w:rPr>
          <w:rFonts w:ascii="Nunito Sans" w:hAnsi="Nunito Sans"/>
          <w:sz w:val="20"/>
          <w:szCs w:val="20"/>
          <w:lang w:val="en-AU"/>
        </w:rPr>
      </w:pPr>
    </w:p>
    <w:p w14:paraId="61531A4A" w14:textId="77777777" w:rsidR="003A4839" w:rsidRPr="004601F1" w:rsidRDefault="003A4839" w:rsidP="00E55601">
      <w:pPr>
        <w:jc w:val="right"/>
        <w:rPr>
          <w:rFonts w:ascii="Nunito Sans" w:hAnsi="Nunito Sans"/>
          <w:sz w:val="20"/>
          <w:szCs w:val="20"/>
          <w:lang w:val="en-AU"/>
        </w:rPr>
      </w:pPr>
    </w:p>
    <w:p w14:paraId="4C24650B" w14:textId="77777777" w:rsidR="004601F1" w:rsidRDefault="004601F1" w:rsidP="00E55601">
      <w:pPr>
        <w:jc w:val="right"/>
        <w:rPr>
          <w:rFonts w:ascii="Nunito Sans" w:hAnsi="Nunito Sans"/>
          <w:sz w:val="20"/>
          <w:szCs w:val="20"/>
          <w:lang w:val="en-AU"/>
        </w:rPr>
      </w:pPr>
    </w:p>
    <w:p w14:paraId="2B4540DF" w14:textId="77777777" w:rsidR="003A4839" w:rsidRPr="004601F1" w:rsidRDefault="003A4839" w:rsidP="00E55601">
      <w:pPr>
        <w:jc w:val="right"/>
        <w:rPr>
          <w:rFonts w:ascii="Nunito Sans" w:hAnsi="Nunito Sans"/>
          <w:sz w:val="20"/>
          <w:szCs w:val="20"/>
          <w:lang w:val="en-AU"/>
        </w:rPr>
      </w:pPr>
    </w:p>
    <w:p w14:paraId="1AD677BE" w14:textId="77777777" w:rsidR="003A4839" w:rsidRPr="004601F1" w:rsidRDefault="003A4839" w:rsidP="00E55601">
      <w:pPr>
        <w:jc w:val="right"/>
        <w:rPr>
          <w:rFonts w:ascii="Nunito Sans" w:hAnsi="Nunito Sans"/>
          <w:sz w:val="20"/>
          <w:szCs w:val="20"/>
          <w:lang w:val="en-AU"/>
        </w:rPr>
      </w:pPr>
    </w:p>
    <w:p w14:paraId="30BC6780" w14:textId="77777777" w:rsidR="003A4839" w:rsidRPr="004601F1" w:rsidRDefault="003A4839" w:rsidP="00E55601">
      <w:pPr>
        <w:jc w:val="right"/>
        <w:rPr>
          <w:rFonts w:ascii="Nunito Sans" w:hAnsi="Nunito Sans"/>
          <w:sz w:val="20"/>
          <w:szCs w:val="20"/>
          <w:lang w:val="en-AU"/>
        </w:rPr>
      </w:pPr>
    </w:p>
    <w:p w14:paraId="46DB6B2C" w14:textId="77777777" w:rsidR="003A4839" w:rsidRPr="004601F1" w:rsidRDefault="003A4839" w:rsidP="00E55601">
      <w:pPr>
        <w:jc w:val="right"/>
        <w:rPr>
          <w:rFonts w:ascii="Nunito Sans" w:hAnsi="Nunito Sans"/>
          <w:sz w:val="20"/>
          <w:szCs w:val="20"/>
          <w:lang w:val="en-AU"/>
        </w:rPr>
      </w:pPr>
    </w:p>
    <w:p w14:paraId="6AAB505F" w14:textId="2B099281" w:rsidR="003A4839" w:rsidRPr="004601F1" w:rsidRDefault="00A84B0A" w:rsidP="00A84B0A">
      <w:pPr>
        <w:tabs>
          <w:tab w:val="left" w:pos="7995"/>
        </w:tabs>
        <w:rPr>
          <w:rFonts w:ascii="Nunito Sans" w:hAnsi="Nunito Sans"/>
          <w:sz w:val="20"/>
          <w:szCs w:val="20"/>
          <w:lang w:val="en-AU"/>
        </w:rPr>
      </w:pPr>
      <w:r>
        <w:rPr>
          <w:rFonts w:ascii="Nunito Sans" w:hAnsi="Nunito Sans"/>
          <w:sz w:val="20"/>
          <w:szCs w:val="20"/>
          <w:lang w:val="en-AU"/>
        </w:rPr>
        <w:tab/>
      </w:r>
    </w:p>
    <w:p w14:paraId="4937411A" w14:textId="77777777" w:rsidR="003A4839" w:rsidRPr="004601F1" w:rsidRDefault="003A4839" w:rsidP="00E55601">
      <w:pPr>
        <w:jc w:val="right"/>
        <w:rPr>
          <w:rFonts w:ascii="Nunito Sans" w:hAnsi="Nunito Sans"/>
          <w:sz w:val="20"/>
          <w:szCs w:val="20"/>
          <w:lang w:val="en-AU"/>
        </w:rPr>
      </w:pPr>
    </w:p>
    <w:p w14:paraId="67C94E32" w14:textId="77777777" w:rsidR="003A4839" w:rsidRPr="004601F1" w:rsidRDefault="003A4839" w:rsidP="00E55601">
      <w:pPr>
        <w:jc w:val="right"/>
        <w:rPr>
          <w:rFonts w:ascii="Nunito Sans" w:hAnsi="Nunito Sans"/>
          <w:sz w:val="20"/>
          <w:szCs w:val="20"/>
          <w:lang w:val="en-AU"/>
        </w:rPr>
      </w:pPr>
    </w:p>
    <w:p w14:paraId="30C9C682" w14:textId="77777777" w:rsidR="003A4839" w:rsidRDefault="003A4839" w:rsidP="00E55601">
      <w:pPr>
        <w:jc w:val="right"/>
        <w:rPr>
          <w:rFonts w:ascii="Nunito Sans" w:hAnsi="Nunito Sans"/>
          <w:sz w:val="20"/>
          <w:szCs w:val="20"/>
          <w:lang w:val="en-AU"/>
        </w:rPr>
      </w:pPr>
    </w:p>
    <w:p w14:paraId="47D123BF" w14:textId="77777777" w:rsidR="00E55601" w:rsidRDefault="00E55601" w:rsidP="00E55601">
      <w:pPr>
        <w:jc w:val="right"/>
        <w:rPr>
          <w:rFonts w:ascii="Nunito Sans" w:hAnsi="Nunito Sans"/>
          <w:sz w:val="20"/>
          <w:szCs w:val="20"/>
          <w:lang w:val="en-AU"/>
        </w:rPr>
      </w:pPr>
    </w:p>
    <w:p w14:paraId="3D552AE8" w14:textId="77777777" w:rsidR="00E55601" w:rsidRDefault="00E55601" w:rsidP="00E55601">
      <w:pPr>
        <w:jc w:val="right"/>
        <w:rPr>
          <w:rFonts w:ascii="Nunito Sans" w:hAnsi="Nunito Sans"/>
          <w:sz w:val="20"/>
          <w:szCs w:val="20"/>
          <w:lang w:val="en-AU"/>
        </w:rPr>
      </w:pPr>
    </w:p>
    <w:p w14:paraId="075BDBEE" w14:textId="77777777" w:rsidR="00E55601" w:rsidRDefault="00E55601" w:rsidP="00E55601">
      <w:pPr>
        <w:jc w:val="right"/>
        <w:rPr>
          <w:rFonts w:ascii="Nunito Sans" w:hAnsi="Nunito Sans"/>
          <w:sz w:val="20"/>
          <w:szCs w:val="20"/>
          <w:lang w:val="en-AU"/>
        </w:rPr>
      </w:pPr>
    </w:p>
    <w:p w14:paraId="6A10DE2C" w14:textId="77777777" w:rsidR="00E55601" w:rsidRDefault="00E55601" w:rsidP="00E55601">
      <w:pPr>
        <w:jc w:val="right"/>
        <w:rPr>
          <w:rFonts w:ascii="Nunito Sans" w:hAnsi="Nunito Sans"/>
          <w:sz w:val="20"/>
          <w:szCs w:val="20"/>
          <w:lang w:val="en-AU"/>
        </w:rPr>
      </w:pPr>
    </w:p>
    <w:p w14:paraId="24283E57" w14:textId="77777777" w:rsidR="00E55601" w:rsidRDefault="00E55601" w:rsidP="00E55601">
      <w:pPr>
        <w:jc w:val="right"/>
        <w:rPr>
          <w:rFonts w:ascii="Nunito Sans" w:hAnsi="Nunito Sans"/>
          <w:sz w:val="20"/>
          <w:szCs w:val="20"/>
          <w:lang w:val="en-AU"/>
        </w:rPr>
      </w:pPr>
    </w:p>
    <w:p w14:paraId="36EC48DA" w14:textId="77777777" w:rsidR="00E55601" w:rsidRDefault="00E55601" w:rsidP="00E55601">
      <w:pPr>
        <w:jc w:val="right"/>
        <w:rPr>
          <w:rFonts w:ascii="Nunito Sans" w:hAnsi="Nunito Sans"/>
          <w:sz w:val="20"/>
          <w:szCs w:val="20"/>
          <w:lang w:val="en-AU"/>
        </w:rPr>
      </w:pPr>
    </w:p>
    <w:p w14:paraId="21B3A458" w14:textId="77777777" w:rsidR="00E55601" w:rsidRDefault="00E55601" w:rsidP="00E55601">
      <w:pPr>
        <w:jc w:val="right"/>
        <w:rPr>
          <w:rFonts w:ascii="Nunito Sans" w:hAnsi="Nunito Sans"/>
          <w:sz w:val="20"/>
          <w:szCs w:val="20"/>
          <w:lang w:val="en-AU"/>
        </w:rPr>
      </w:pPr>
    </w:p>
    <w:p w14:paraId="03B492F2" w14:textId="77777777" w:rsidR="00E55601" w:rsidRDefault="00E55601" w:rsidP="00E55601">
      <w:pPr>
        <w:jc w:val="right"/>
        <w:rPr>
          <w:rFonts w:ascii="Nunito Sans" w:hAnsi="Nunito Sans"/>
          <w:sz w:val="20"/>
          <w:szCs w:val="20"/>
          <w:lang w:val="en-AU"/>
        </w:rPr>
      </w:pPr>
    </w:p>
    <w:p w14:paraId="417612A0" w14:textId="77777777" w:rsidR="00E55601" w:rsidRDefault="00E55601" w:rsidP="00E55601">
      <w:pPr>
        <w:jc w:val="right"/>
        <w:rPr>
          <w:rFonts w:ascii="Nunito Sans" w:hAnsi="Nunito Sans"/>
          <w:sz w:val="20"/>
          <w:szCs w:val="20"/>
          <w:lang w:val="en-AU"/>
        </w:rPr>
      </w:pPr>
    </w:p>
    <w:p w14:paraId="69B54D41" w14:textId="77777777" w:rsidR="00E55601" w:rsidRDefault="00E55601" w:rsidP="00E55601">
      <w:pPr>
        <w:jc w:val="right"/>
        <w:rPr>
          <w:rFonts w:ascii="Nunito Sans" w:hAnsi="Nunito Sans"/>
          <w:sz w:val="20"/>
          <w:szCs w:val="20"/>
          <w:lang w:val="en-AU"/>
        </w:rPr>
      </w:pPr>
    </w:p>
    <w:p w14:paraId="6B619B3D" w14:textId="77777777" w:rsidR="00E55601" w:rsidRDefault="00E55601" w:rsidP="00E55601">
      <w:pPr>
        <w:jc w:val="right"/>
        <w:rPr>
          <w:rFonts w:ascii="Nunito Sans" w:hAnsi="Nunito Sans"/>
          <w:sz w:val="20"/>
          <w:szCs w:val="20"/>
          <w:lang w:val="en-AU"/>
        </w:rPr>
      </w:pPr>
    </w:p>
    <w:p w14:paraId="1A8D7131" w14:textId="77777777" w:rsidR="00E55601" w:rsidRDefault="00E55601" w:rsidP="00E55601">
      <w:pPr>
        <w:jc w:val="right"/>
        <w:rPr>
          <w:rFonts w:ascii="Nunito Sans" w:hAnsi="Nunito Sans"/>
          <w:sz w:val="20"/>
          <w:szCs w:val="20"/>
          <w:lang w:val="en-AU"/>
        </w:rPr>
      </w:pPr>
    </w:p>
    <w:p w14:paraId="3F3C2C5C" w14:textId="77777777" w:rsidR="00E55601" w:rsidRDefault="00E55601" w:rsidP="00E55601">
      <w:pPr>
        <w:jc w:val="right"/>
        <w:rPr>
          <w:rFonts w:ascii="Nunito Sans" w:hAnsi="Nunito Sans"/>
          <w:sz w:val="20"/>
          <w:szCs w:val="20"/>
          <w:lang w:val="en-AU"/>
        </w:rPr>
      </w:pPr>
    </w:p>
    <w:p w14:paraId="027E8ACF" w14:textId="77777777" w:rsidR="00E55601" w:rsidRDefault="00E55601" w:rsidP="00E55601">
      <w:pPr>
        <w:jc w:val="right"/>
        <w:rPr>
          <w:rFonts w:ascii="Nunito Sans" w:hAnsi="Nunito Sans"/>
          <w:sz w:val="20"/>
          <w:szCs w:val="20"/>
          <w:lang w:val="en-AU"/>
        </w:rPr>
      </w:pPr>
    </w:p>
    <w:p w14:paraId="4B9FE251" w14:textId="77777777" w:rsidR="00E55601" w:rsidRDefault="00E55601" w:rsidP="00E55601">
      <w:pPr>
        <w:jc w:val="right"/>
        <w:rPr>
          <w:rFonts w:ascii="Nunito Sans" w:hAnsi="Nunito Sans"/>
          <w:sz w:val="20"/>
          <w:szCs w:val="20"/>
          <w:lang w:val="en-AU"/>
        </w:rPr>
      </w:pPr>
    </w:p>
    <w:p w14:paraId="4FBA2354" w14:textId="77777777" w:rsidR="00E55601" w:rsidRDefault="00E55601" w:rsidP="00E55601">
      <w:pPr>
        <w:jc w:val="right"/>
        <w:rPr>
          <w:rFonts w:ascii="Nunito Sans" w:hAnsi="Nunito Sans"/>
          <w:sz w:val="20"/>
          <w:szCs w:val="20"/>
          <w:lang w:val="en-AU"/>
        </w:rPr>
      </w:pPr>
    </w:p>
    <w:p w14:paraId="32EA3F8F" w14:textId="77777777" w:rsidR="00E55601" w:rsidRDefault="00E55601" w:rsidP="00E55601">
      <w:pPr>
        <w:jc w:val="right"/>
        <w:rPr>
          <w:rFonts w:ascii="Nunito Sans" w:hAnsi="Nunito Sans"/>
          <w:sz w:val="20"/>
          <w:szCs w:val="20"/>
          <w:lang w:val="en-AU"/>
        </w:rPr>
      </w:pPr>
    </w:p>
    <w:p w14:paraId="5F9515F5" w14:textId="77777777" w:rsidR="00E55601" w:rsidRDefault="00E55601" w:rsidP="00E55601">
      <w:pPr>
        <w:jc w:val="right"/>
        <w:rPr>
          <w:rFonts w:ascii="Nunito Sans" w:hAnsi="Nunito Sans"/>
          <w:sz w:val="20"/>
          <w:szCs w:val="20"/>
          <w:lang w:val="en-AU"/>
        </w:rPr>
      </w:pPr>
    </w:p>
    <w:p w14:paraId="75783D01" w14:textId="77777777" w:rsidR="00E55601" w:rsidRDefault="00E55601" w:rsidP="00E55601">
      <w:pPr>
        <w:jc w:val="right"/>
        <w:rPr>
          <w:rFonts w:ascii="Nunito Sans" w:hAnsi="Nunito Sans"/>
          <w:sz w:val="20"/>
          <w:szCs w:val="20"/>
          <w:lang w:val="en-AU"/>
        </w:rPr>
      </w:pPr>
    </w:p>
    <w:p w14:paraId="20C949E0" w14:textId="77777777" w:rsidR="00E55601" w:rsidRDefault="00E55601" w:rsidP="00E55601">
      <w:pPr>
        <w:jc w:val="right"/>
        <w:rPr>
          <w:rFonts w:ascii="Nunito Sans" w:hAnsi="Nunito Sans"/>
          <w:sz w:val="20"/>
          <w:szCs w:val="20"/>
          <w:lang w:val="en-AU"/>
        </w:rPr>
      </w:pPr>
    </w:p>
    <w:p w14:paraId="6523C940" w14:textId="00E82978" w:rsidR="00E55601" w:rsidRPr="009B1E2B" w:rsidRDefault="009B1E2B" w:rsidP="00F11451">
      <w:pPr>
        <w:rPr>
          <w:rFonts w:ascii="Poppins SemiBold" w:hAnsi="Poppins SemiBold" w:cs="Poppins SemiBold"/>
          <w:b/>
          <w:bCs/>
          <w:color w:val="FFFFFF" w:themeColor="background1"/>
          <w:sz w:val="68"/>
          <w:szCs w:val="68"/>
          <w:lang w:val="en-AU"/>
        </w:rPr>
      </w:pPr>
      <w:r w:rsidRPr="009B1E2B">
        <w:rPr>
          <w:rFonts w:ascii="Poppins SemiBold" w:hAnsi="Poppins SemiBold" w:cs="Poppins SemiBold"/>
          <w:b/>
          <w:bCs/>
          <w:color w:val="FFFFFF" w:themeColor="background1"/>
          <w:sz w:val="68"/>
          <w:szCs w:val="68"/>
          <w:lang w:val="en-AU"/>
        </w:rPr>
        <w:t>QIDAN Budget Submission</w:t>
      </w:r>
    </w:p>
    <w:p w14:paraId="28EC82E7" w14:textId="7B4A70B4" w:rsidR="00E55601" w:rsidRPr="00E55601" w:rsidRDefault="009B1E2B" w:rsidP="00F11451">
      <w:pPr>
        <w:rPr>
          <w:rFonts w:ascii="Nunito Sans" w:hAnsi="Nunito Sans"/>
          <w:color w:val="FFFFFF" w:themeColor="background1"/>
          <w:sz w:val="36"/>
          <w:szCs w:val="36"/>
          <w:lang w:val="en-US"/>
        </w:rPr>
      </w:pPr>
      <w:r>
        <w:rPr>
          <w:rFonts w:ascii="Nunito Sans" w:hAnsi="Nunito Sans"/>
          <w:color w:val="FFFFFF" w:themeColor="background1"/>
          <w:sz w:val="36"/>
          <w:szCs w:val="36"/>
          <w:lang w:val="en-US"/>
        </w:rPr>
        <w:t>The Queensland Treasury</w:t>
      </w:r>
    </w:p>
    <w:p w14:paraId="1466ABEA" w14:textId="77777777" w:rsidR="00E55601" w:rsidRDefault="00E55601" w:rsidP="00F11451">
      <w:pPr>
        <w:rPr>
          <w:rFonts w:ascii="Nunito Sans" w:hAnsi="Nunito Sans"/>
          <w:color w:val="FFFFFF" w:themeColor="background1"/>
          <w:sz w:val="30"/>
          <w:szCs w:val="30"/>
          <w:lang w:val="en-US"/>
        </w:rPr>
      </w:pPr>
    </w:p>
    <w:p w14:paraId="41DDFB3C" w14:textId="53BA8F17" w:rsidR="00E55601" w:rsidRDefault="009B1E2B" w:rsidP="00F11451">
      <w:pPr>
        <w:rPr>
          <w:rFonts w:ascii="Nunito Sans" w:hAnsi="Nunito Sans"/>
          <w:color w:val="FFFFFF" w:themeColor="background1"/>
          <w:lang w:val="en-US"/>
        </w:rPr>
      </w:pPr>
      <w:r>
        <w:rPr>
          <w:rFonts w:ascii="Nunito Sans" w:hAnsi="Nunito Sans"/>
          <w:color w:val="FFFFFF" w:themeColor="background1"/>
          <w:lang w:val="en-US"/>
        </w:rPr>
        <w:t>February 2026</w:t>
      </w:r>
    </w:p>
    <w:p w14:paraId="7BFC14B8" w14:textId="77777777" w:rsidR="002C77FC" w:rsidRDefault="002C77FC" w:rsidP="00F11451">
      <w:pPr>
        <w:rPr>
          <w:rFonts w:ascii="Nunito Sans" w:hAnsi="Nunito Sans"/>
          <w:color w:val="FFFFFF" w:themeColor="background1"/>
          <w:lang w:val="en-US"/>
        </w:rPr>
      </w:pPr>
    </w:p>
    <w:p w14:paraId="10B3D494" w14:textId="77777777" w:rsidR="002C77FC" w:rsidRDefault="002C77FC" w:rsidP="00E55601">
      <w:pPr>
        <w:jc w:val="right"/>
        <w:rPr>
          <w:rFonts w:ascii="Nunito Sans" w:hAnsi="Nunito Sans"/>
          <w:color w:val="FFFFFF" w:themeColor="background1"/>
          <w:lang w:val="en-US"/>
        </w:rPr>
      </w:pPr>
    </w:p>
    <w:p w14:paraId="5DEEDD73" w14:textId="77777777" w:rsidR="002C77FC" w:rsidRDefault="002C77FC" w:rsidP="00E55601">
      <w:pPr>
        <w:jc w:val="right"/>
        <w:rPr>
          <w:rFonts w:ascii="Nunito Sans" w:hAnsi="Nunito Sans"/>
          <w:color w:val="FFFFFF" w:themeColor="background1"/>
          <w:lang w:val="en-US"/>
        </w:rPr>
      </w:pPr>
    </w:p>
    <w:p w14:paraId="2FB25AA6" w14:textId="77777777" w:rsidR="002C77FC" w:rsidRDefault="002C77FC" w:rsidP="00E55601">
      <w:pPr>
        <w:jc w:val="right"/>
        <w:rPr>
          <w:rFonts w:ascii="Nunito Sans" w:hAnsi="Nunito Sans"/>
          <w:color w:val="FFFFFF" w:themeColor="background1"/>
          <w:lang w:val="en-US"/>
        </w:rPr>
      </w:pPr>
    </w:p>
    <w:p w14:paraId="684C4BEC" w14:textId="77777777" w:rsidR="002C77FC" w:rsidRDefault="002C77FC" w:rsidP="00E55601">
      <w:pPr>
        <w:jc w:val="right"/>
        <w:rPr>
          <w:rFonts w:ascii="Nunito Sans" w:hAnsi="Nunito Sans"/>
          <w:color w:val="FFFFFF" w:themeColor="background1"/>
          <w:lang w:val="en-US"/>
        </w:rPr>
      </w:pPr>
    </w:p>
    <w:p w14:paraId="520990B9" w14:textId="77777777" w:rsidR="002C77FC" w:rsidRDefault="002C77FC" w:rsidP="00E55601">
      <w:pPr>
        <w:jc w:val="right"/>
        <w:rPr>
          <w:rFonts w:ascii="Nunito Sans" w:hAnsi="Nunito Sans"/>
          <w:color w:val="FFFFFF" w:themeColor="background1"/>
          <w:lang w:val="en-US"/>
        </w:rPr>
      </w:pPr>
    </w:p>
    <w:p w14:paraId="5401E9F0" w14:textId="77777777" w:rsidR="002C77FC" w:rsidRDefault="002C77FC" w:rsidP="00E55601">
      <w:pPr>
        <w:jc w:val="right"/>
        <w:rPr>
          <w:rFonts w:ascii="Nunito Sans" w:hAnsi="Nunito Sans"/>
          <w:color w:val="FFFFFF" w:themeColor="background1"/>
          <w:lang w:val="en-US"/>
        </w:rPr>
      </w:pPr>
    </w:p>
    <w:p w14:paraId="68788922" w14:textId="77777777" w:rsidR="002C77FC" w:rsidRDefault="002C77FC" w:rsidP="00E55601">
      <w:pPr>
        <w:jc w:val="right"/>
        <w:rPr>
          <w:rFonts w:ascii="Nunito Sans" w:hAnsi="Nunito Sans"/>
          <w:color w:val="FFFFFF" w:themeColor="background1"/>
          <w:lang w:val="en-US"/>
        </w:rPr>
      </w:pPr>
    </w:p>
    <w:p w14:paraId="7CDE0B93" w14:textId="11B769D3" w:rsidR="00E4525B" w:rsidRDefault="00E4525B">
      <w:pPr>
        <w:rPr>
          <w:rFonts w:ascii="Nunito Sans" w:hAnsi="Nunito Sans"/>
          <w:szCs w:val="20"/>
          <w:lang w:val="en-AU"/>
        </w:rPr>
      </w:pPr>
    </w:p>
    <w:sdt>
      <w:sdtPr>
        <w:rPr>
          <w:rFonts w:ascii="Nunito" w:eastAsiaTheme="minorEastAsia" w:hAnsi="Nunito" w:cstheme="minorBidi"/>
          <w:color w:val="auto"/>
          <w:kern w:val="2"/>
          <w:sz w:val="24"/>
          <w:szCs w:val="24"/>
          <w:lang w:val="en-AU"/>
          <w14:ligatures w14:val="standardContextual"/>
        </w:rPr>
        <w:id w:val="1041479077"/>
        <w:docPartObj>
          <w:docPartGallery w:val="Table of Contents"/>
          <w:docPartUnique/>
        </w:docPartObj>
      </w:sdtPr>
      <w:sdtEndPr>
        <w:rPr>
          <w:rFonts w:asciiTheme="minorHAnsi" w:hAnsiTheme="minorHAnsi"/>
          <w:b/>
          <w:bCs/>
          <w:lang w:val="en-GB"/>
        </w:rPr>
      </w:sdtEndPr>
      <w:sdtContent>
        <w:p w14:paraId="22A33EB6" w14:textId="77777777" w:rsidR="000B7CD4" w:rsidRPr="00C632EC" w:rsidRDefault="000B7CD4" w:rsidP="000B7CD4">
          <w:pPr>
            <w:pStyle w:val="TOCHeading"/>
            <w:rPr>
              <w:rFonts w:ascii="Poppins SemiBold" w:hAnsi="Poppins SemiBold" w:cs="Poppins SemiBold"/>
              <w:b/>
              <w:color w:val="690048"/>
              <w:kern w:val="2"/>
              <w:sz w:val="26"/>
              <w:szCs w:val="26"/>
              <w:lang w:val="en-AU"/>
              <w14:ligatures w14:val="standardContextual"/>
            </w:rPr>
          </w:pPr>
          <w:r w:rsidRPr="00C632EC">
            <w:rPr>
              <w:rFonts w:ascii="Poppins SemiBold" w:hAnsi="Poppins SemiBold" w:cs="Poppins SemiBold"/>
              <w:b/>
              <w:color w:val="690048"/>
              <w:kern w:val="2"/>
              <w:sz w:val="26"/>
              <w:szCs w:val="26"/>
              <w:lang w:val="en-AU"/>
              <w14:ligatures w14:val="standardContextual"/>
            </w:rPr>
            <w:t>Contents</w:t>
          </w:r>
        </w:p>
        <w:p w14:paraId="5361C918" w14:textId="77777777" w:rsidR="006E1B46" w:rsidRPr="006E1B46" w:rsidRDefault="006E1B46" w:rsidP="00A04826">
          <w:pPr>
            <w:spacing w:line="276" w:lineRule="auto"/>
            <w:rPr>
              <w:lang w:val="en-AU"/>
            </w:rPr>
          </w:pPr>
        </w:p>
        <w:p w14:paraId="11735B5D" w14:textId="08E997B9" w:rsidR="00335C26" w:rsidRPr="00335C26" w:rsidRDefault="000B7CD4" w:rsidP="00335C26">
          <w:pPr>
            <w:pStyle w:val="TOC1"/>
            <w:spacing w:line="276" w:lineRule="auto"/>
            <w:rPr>
              <w:rFonts w:asciiTheme="minorHAnsi" w:hAnsiTheme="minorHAnsi"/>
              <w:lang w:eastAsia="en-AU"/>
            </w:rPr>
          </w:pPr>
          <w:r w:rsidRPr="00254D73">
            <w:rPr>
              <w:noProof w:val="0"/>
            </w:rPr>
            <w:fldChar w:fldCharType="begin"/>
          </w:r>
          <w:r w:rsidRPr="00254D73">
            <w:rPr>
              <w:noProof w:val="0"/>
            </w:rPr>
            <w:instrText xml:space="preserve"> TOC \o "1-3" \h \z \u </w:instrText>
          </w:r>
          <w:r w:rsidRPr="00254D73">
            <w:rPr>
              <w:noProof w:val="0"/>
            </w:rPr>
            <w:fldChar w:fldCharType="separate"/>
          </w:r>
          <w:hyperlink w:anchor="_Toc221176760" w:history="1">
            <w:r w:rsidR="00335C26" w:rsidRPr="00335C26">
              <w:rPr>
                <w:rStyle w:val="Hyperlink"/>
                <w:rFonts w:cs="Poppins SemiBold"/>
              </w:rPr>
              <w:t>Executive Summary</w:t>
            </w:r>
            <w:r w:rsidR="00335C26" w:rsidRPr="00335C26">
              <w:rPr>
                <w:webHidden/>
              </w:rPr>
              <w:tab/>
            </w:r>
            <w:r w:rsidR="00335C26" w:rsidRPr="00335C26">
              <w:rPr>
                <w:webHidden/>
              </w:rPr>
              <w:fldChar w:fldCharType="begin"/>
            </w:r>
            <w:r w:rsidR="00335C26" w:rsidRPr="00335C26">
              <w:rPr>
                <w:webHidden/>
              </w:rPr>
              <w:instrText xml:space="preserve"> PAGEREF _Toc221176760 \h </w:instrText>
            </w:r>
            <w:r w:rsidR="00335C26" w:rsidRPr="00335C26">
              <w:rPr>
                <w:webHidden/>
              </w:rPr>
            </w:r>
            <w:r w:rsidR="00335C26" w:rsidRPr="00335C26">
              <w:rPr>
                <w:webHidden/>
              </w:rPr>
              <w:fldChar w:fldCharType="separate"/>
            </w:r>
            <w:r w:rsidR="00335C26">
              <w:rPr>
                <w:webHidden/>
              </w:rPr>
              <w:t>3</w:t>
            </w:r>
            <w:r w:rsidR="00335C26" w:rsidRPr="00335C26">
              <w:rPr>
                <w:webHidden/>
              </w:rPr>
              <w:fldChar w:fldCharType="end"/>
            </w:r>
          </w:hyperlink>
        </w:p>
        <w:p w14:paraId="1184AEAB" w14:textId="33C77E89" w:rsidR="00335C26" w:rsidRPr="00335C26" w:rsidRDefault="00335C26" w:rsidP="00335C26">
          <w:pPr>
            <w:pStyle w:val="TOC1"/>
            <w:spacing w:line="276" w:lineRule="auto"/>
            <w:rPr>
              <w:rFonts w:asciiTheme="minorHAnsi" w:hAnsiTheme="minorHAnsi"/>
              <w:lang w:eastAsia="en-AU"/>
            </w:rPr>
          </w:pPr>
          <w:hyperlink w:anchor="_Toc221176761" w:history="1">
            <w:r w:rsidRPr="00335C26">
              <w:rPr>
                <w:rStyle w:val="Hyperlink"/>
                <w:rFonts w:cs="Poppins SemiBold"/>
              </w:rPr>
              <w:t>Our Impact</w:t>
            </w:r>
            <w:r w:rsidRPr="00335C26">
              <w:rPr>
                <w:webHidden/>
              </w:rPr>
              <w:tab/>
            </w:r>
            <w:r w:rsidRPr="00335C26">
              <w:rPr>
                <w:webHidden/>
              </w:rPr>
              <w:fldChar w:fldCharType="begin"/>
            </w:r>
            <w:r w:rsidRPr="00335C26">
              <w:rPr>
                <w:webHidden/>
              </w:rPr>
              <w:instrText xml:space="preserve"> PAGEREF _Toc221176761 \h </w:instrText>
            </w:r>
            <w:r w:rsidRPr="00335C26">
              <w:rPr>
                <w:webHidden/>
              </w:rPr>
            </w:r>
            <w:r w:rsidRPr="00335C26">
              <w:rPr>
                <w:webHidden/>
              </w:rPr>
              <w:fldChar w:fldCharType="separate"/>
            </w:r>
            <w:r>
              <w:rPr>
                <w:webHidden/>
              </w:rPr>
              <w:t>4</w:t>
            </w:r>
            <w:r w:rsidRPr="00335C26">
              <w:rPr>
                <w:webHidden/>
              </w:rPr>
              <w:fldChar w:fldCharType="end"/>
            </w:r>
          </w:hyperlink>
        </w:p>
        <w:p w14:paraId="2A2D8C39" w14:textId="0E7702D9" w:rsidR="00335C26" w:rsidRPr="00335C26" w:rsidRDefault="00335C26" w:rsidP="00335C26">
          <w:pPr>
            <w:pStyle w:val="TOC1"/>
            <w:spacing w:line="276" w:lineRule="auto"/>
            <w:rPr>
              <w:rFonts w:asciiTheme="minorHAnsi" w:hAnsiTheme="minorHAnsi"/>
              <w:lang w:eastAsia="en-AU"/>
            </w:rPr>
          </w:pPr>
          <w:hyperlink w:anchor="_Toc221176762" w:history="1">
            <w:r w:rsidRPr="00335C26">
              <w:rPr>
                <w:rStyle w:val="Hyperlink"/>
                <w:rFonts w:cs="Poppins SemiBold"/>
              </w:rPr>
              <w:t>About the Queensland Independent Disability Advocacy Network</w:t>
            </w:r>
            <w:r w:rsidRPr="00335C26">
              <w:rPr>
                <w:webHidden/>
              </w:rPr>
              <w:tab/>
            </w:r>
            <w:r w:rsidRPr="00335C26">
              <w:rPr>
                <w:webHidden/>
              </w:rPr>
              <w:fldChar w:fldCharType="begin"/>
            </w:r>
            <w:r w:rsidRPr="00335C26">
              <w:rPr>
                <w:webHidden/>
              </w:rPr>
              <w:instrText xml:space="preserve"> PAGEREF _Toc221176762 \h </w:instrText>
            </w:r>
            <w:r w:rsidRPr="00335C26">
              <w:rPr>
                <w:webHidden/>
              </w:rPr>
            </w:r>
            <w:r w:rsidRPr="00335C26">
              <w:rPr>
                <w:webHidden/>
              </w:rPr>
              <w:fldChar w:fldCharType="separate"/>
            </w:r>
            <w:r>
              <w:rPr>
                <w:webHidden/>
              </w:rPr>
              <w:t>5</w:t>
            </w:r>
            <w:r w:rsidRPr="00335C26">
              <w:rPr>
                <w:webHidden/>
              </w:rPr>
              <w:fldChar w:fldCharType="end"/>
            </w:r>
          </w:hyperlink>
        </w:p>
        <w:p w14:paraId="30691FBB" w14:textId="77669204" w:rsidR="00335C26" w:rsidRPr="00335C26" w:rsidRDefault="00335C26" w:rsidP="00335C26">
          <w:pPr>
            <w:pStyle w:val="TOC1"/>
            <w:spacing w:line="276" w:lineRule="auto"/>
            <w:rPr>
              <w:rFonts w:asciiTheme="minorHAnsi" w:hAnsiTheme="minorHAnsi"/>
              <w:lang w:eastAsia="en-AU"/>
            </w:rPr>
          </w:pPr>
          <w:hyperlink w:anchor="_Toc221176763" w:history="1">
            <w:r w:rsidRPr="00335C26">
              <w:rPr>
                <w:rStyle w:val="Hyperlink"/>
                <w:rFonts w:cs="Poppins SemiBold"/>
              </w:rPr>
              <w:t>Demand for Advocacy in Queensland</w:t>
            </w:r>
            <w:r w:rsidRPr="00335C26">
              <w:rPr>
                <w:webHidden/>
              </w:rPr>
              <w:tab/>
            </w:r>
            <w:r w:rsidRPr="00335C26">
              <w:rPr>
                <w:webHidden/>
              </w:rPr>
              <w:fldChar w:fldCharType="begin"/>
            </w:r>
            <w:r w:rsidRPr="00335C26">
              <w:rPr>
                <w:webHidden/>
              </w:rPr>
              <w:instrText xml:space="preserve"> PAGEREF _Toc221176763 \h </w:instrText>
            </w:r>
            <w:r w:rsidRPr="00335C26">
              <w:rPr>
                <w:webHidden/>
              </w:rPr>
            </w:r>
            <w:r w:rsidRPr="00335C26">
              <w:rPr>
                <w:webHidden/>
              </w:rPr>
              <w:fldChar w:fldCharType="separate"/>
            </w:r>
            <w:r>
              <w:rPr>
                <w:webHidden/>
              </w:rPr>
              <w:t>6</w:t>
            </w:r>
            <w:r w:rsidRPr="00335C26">
              <w:rPr>
                <w:webHidden/>
              </w:rPr>
              <w:fldChar w:fldCharType="end"/>
            </w:r>
          </w:hyperlink>
        </w:p>
        <w:p w14:paraId="4BF3052D" w14:textId="68DD078C" w:rsidR="00335C26" w:rsidRPr="00335C26" w:rsidRDefault="00335C26" w:rsidP="00335C26">
          <w:pPr>
            <w:pStyle w:val="TOC1"/>
            <w:spacing w:line="276" w:lineRule="auto"/>
            <w:rPr>
              <w:rFonts w:asciiTheme="minorHAnsi" w:hAnsiTheme="minorHAnsi"/>
              <w:lang w:eastAsia="en-AU"/>
            </w:rPr>
          </w:pPr>
          <w:hyperlink w:anchor="_Toc221176764" w:history="1">
            <w:r w:rsidRPr="00335C26">
              <w:rPr>
                <w:rStyle w:val="Hyperlink"/>
                <w:rFonts w:cs="Poppins SemiBold"/>
              </w:rPr>
              <w:t>Advocacy as Prevention</w:t>
            </w:r>
            <w:r w:rsidRPr="00335C26">
              <w:rPr>
                <w:webHidden/>
              </w:rPr>
              <w:tab/>
            </w:r>
            <w:r w:rsidRPr="00335C26">
              <w:rPr>
                <w:webHidden/>
              </w:rPr>
              <w:fldChar w:fldCharType="begin"/>
            </w:r>
            <w:r w:rsidRPr="00335C26">
              <w:rPr>
                <w:webHidden/>
              </w:rPr>
              <w:instrText xml:space="preserve"> PAGEREF _Toc221176764 \h </w:instrText>
            </w:r>
            <w:r w:rsidRPr="00335C26">
              <w:rPr>
                <w:webHidden/>
              </w:rPr>
            </w:r>
            <w:r w:rsidRPr="00335C26">
              <w:rPr>
                <w:webHidden/>
              </w:rPr>
              <w:fldChar w:fldCharType="separate"/>
            </w:r>
            <w:r>
              <w:rPr>
                <w:webHidden/>
              </w:rPr>
              <w:t>11</w:t>
            </w:r>
            <w:r w:rsidRPr="00335C26">
              <w:rPr>
                <w:webHidden/>
              </w:rPr>
              <w:fldChar w:fldCharType="end"/>
            </w:r>
          </w:hyperlink>
        </w:p>
        <w:p w14:paraId="451A6AAF" w14:textId="6B593F7E" w:rsidR="00335C26" w:rsidRPr="00335C26" w:rsidRDefault="00335C26" w:rsidP="00335C26">
          <w:pPr>
            <w:pStyle w:val="TOC1"/>
            <w:spacing w:line="276" w:lineRule="auto"/>
            <w:rPr>
              <w:rFonts w:asciiTheme="minorHAnsi" w:hAnsiTheme="minorHAnsi"/>
              <w:lang w:eastAsia="en-AU"/>
            </w:rPr>
          </w:pPr>
          <w:hyperlink w:anchor="_Toc221176765" w:history="1">
            <w:r w:rsidRPr="00335C26">
              <w:rPr>
                <w:rStyle w:val="Hyperlink"/>
                <w:rFonts w:cs="Poppins SemiBold"/>
              </w:rPr>
              <w:t>Disability Reform</w:t>
            </w:r>
            <w:r w:rsidRPr="00335C26">
              <w:rPr>
                <w:webHidden/>
              </w:rPr>
              <w:tab/>
            </w:r>
            <w:r w:rsidRPr="00335C26">
              <w:rPr>
                <w:webHidden/>
              </w:rPr>
              <w:fldChar w:fldCharType="begin"/>
            </w:r>
            <w:r w:rsidRPr="00335C26">
              <w:rPr>
                <w:webHidden/>
              </w:rPr>
              <w:instrText xml:space="preserve"> PAGEREF _Toc221176765 \h </w:instrText>
            </w:r>
            <w:r w:rsidRPr="00335C26">
              <w:rPr>
                <w:webHidden/>
              </w:rPr>
            </w:r>
            <w:r w:rsidRPr="00335C26">
              <w:rPr>
                <w:webHidden/>
              </w:rPr>
              <w:fldChar w:fldCharType="separate"/>
            </w:r>
            <w:r>
              <w:rPr>
                <w:webHidden/>
              </w:rPr>
              <w:t>11</w:t>
            </w:r>
            <w:r w:rsidRPr="00335C26">
              <w:rPr>
                <w:webHidden/>
              </w:rPr>
              <w:fldChar w:fldCharType="end"/>
            </w:r>
          </w:hyperlink>
        </w:p>
        <w:p w14:paraId="217BA586" w14:textId="5BD8126D" w:rsidR="00335C26" w:rsidRPr="00335C26" w:rsidRDefault="00335C26" w:rsidP="00335C26">
          <w:pPr>
            <w:pStyle w:val="TOC1"/>
            <w:spacing w:line="276" w:lineRule="auto"/>
            <w:rPr>
              <w:rFonts w:asciiTheme="minorHAnsi" w:hAnsiTheme="minorHAnsi"/>
              <w:lang w:eastAsia="en-AU"/>
            </w:rPr>
          </w:pPr>
          <w:hyperlink w:anchor="_Toc221176766" w:history="1">
            <w:r w:rsidRPr="00335C26">
              <w:rPr>
                <w:rStyle w:val="Hyperlink"/>
                <w:rFonts w:cs="Poppins SemiBold"/>
              </w:rPr>
              <w:t>Impact of Temporary Uplift Funding</w:t>
            </w:r>
            <w:r w:rsidRPr="00335C26">
              <w:rPr>
                <w:webHidden/>
              </w:rPr>
              <w:tab/>
            </w:r>
            <w:r w:rsidRPr="00335C26">
              <w:rPr>
                <w:webHidden/>
              </w:rPr>
              <w:fldChar w:fldCharType="begin"/>
            </w:r>
            <w:r w:rsidRPr="00335C26">
              <w:rPr>
                <w:webHidden/>
              </w:rPr>
              <w:instrText xml:space="preserve"> PAGEREF _Toc221176766 \h </w:instrText>
            </w:r>
            <w:r w:rsidRPr="00335C26">
              <w:rPr>
                <w:webHidden/>
              </w:rPr>
            </w:r>
            <w:r w:rsidRPr="00335C26">
              <w:rPr>
                <w:webHidden/>
              </w:rPr>
              <w:fldChar w:fldCharType="separate"/>
            </w:r>
            <w:r>
              <w:rPr>
                <w:webHidden/>
              </w:rPr>
              <w:t>12</w:t>
            </w:r>
            <w:r w:rsidRPr="00335C26">
              <w:rPr>
                <w:webHidden/>
              </w:rPr>
              <w:fldChar w:fldCharType="end"/>
            </w:r>
          </w:hyperlink>
        </w:p>
        <w:p w14:paraId="1F89D960" w14:textId="00E0BE89" w:rsidR="00335C26" w:rsidRPr="00335C26" w:rsidRDefault="00335C26" w:rsidP="00335C26">
          <w:pPr>
            <w:pStyle w:val="TOC1"/>
            <w:spacing w:line="276" w:lineRule="auto"/>
            <w:rPr>
              <w:rFonts w:asciiTheme="minorHAnsi" w:hAnsiTheme="minorHAnsi"/>
              <w:lang w:eastAsia="en-AU"/>
            </w:rPr>
          </w:pPr>
          <w:hyperlink w:anchor="_Toc221176767" w:history="1">
            <w:r w:rsidRPr="00335C26">
              <w:rPr>
                <w:rStyle w:val="Hyperlink"/>
                <w:rFonts w:cs="Poppins SemiBold"/>
              </w:rPr>
              <w:t>Workforce sustainability and staff wellbeing</w:t>
            </w:r>
            <w:r w:rsidRPr="00335C26">
              <w:rPr>
                <w:webHidden/>
              </w:rPr>
              <w:tab/>
            </w:r>
            <w:r w:rsidRPr="00335C26">
              <w:rPr>
                <w:webHidden/>
              </w:rPr>
              <w:fldChar w:fldCharType="begin"/>
            </w:r>
            <w:r w:rsidRPr="00335C26">
              <w:rPr>
                <w:webHidden/>
              </w:rPr>
              <w:instrText xml:space="preserve"> PAGEREF _Toc221176767 \h </w:instrText>
            </w:r>
            <w:r w:rsidRPr="00335C26">
              <w:rPr>
                <w:webHidden/>
              </w:rPr>
            </w:r>
            <w:r w:rsidRPr="00335C26">
              <w:rPr>
                <w:webHidden/>
              </w:rPr>
              <w:fldChar w:fldCharType="separate"/>
            </w:r>
            <w:r>
              <w:rPr>
                <w:webHidden/>
              </w:rPr>
              <w:t>13</w:t>
            </w:r>
            <w:r w:rsidRPr="00335C26">
              <w:rPr>
                <w:webHidden/>
              </w:rPr>
              <w:fldChar w:fldCharType="end"/>
            </w:r>
          </w:hyperlink>
        </w:p>
        <w:p w14:paraId="06650D99" w14:textId="2B0DB90D" w:rsidR="00335C26" w:rsidRPr="00335C26" w:rsidRDefault="00335C26" w:rsidP="00335C26">
          <w:pPr>
            <w:pStyle w:val="TOC1"/>
            <w:spacing w:line="276" w:lineRule="auto"/>
            <w:rPr>
              <w:rFonts w:asciiTheme="minorHAnsi" w:hAnsiTheme="minorHAnsi"/>
              <w:lang w:eastAsia="en-AU"/>
            </w:rPr>
          </w:pPr>
          <w:hyperlink w:anchor="_Toc221176768" w:history="1">
            <w:r w:rsidRPr="00335C26">
              <w:rPr>
                <w:rStyle w:val="Hyperlink"/>
                <w:rFonts w:cs="Poppins SemiBold"/>
              </w:rPr>
              <w:t>Connection with our Communities</w:t>
            </w:r>
            <w:r w:rsidRPr="00335C26">
              <w:rPr>
                <w:webHidden/>
              </w:rPr>
              <w:tab/>
            </w:r>
            <w:r w:rsidRPr="00335C26">
              <w:rPr>
                <w:webHidden/>
              </w:rPr>
              <w:fldChar w:fldCharType="begin"/>
            </w:r>
            <w:r w:rsidRPr="00335C26">
              <w:rPr>
                <w:webHidden/>
              </w:rPr>
              <w:instrText xml:space="preserve"> PAGEREF _Toc221176768 \h </w:instrText>
            </w:r>
            <w:r w:rsidRPr="00335C26">
              <w:rPr>
                <w:webHidden/>
              </w:rPr>
            </w:r>
            <w:r w:rsidRPr="00335C26">
              <w:rPr>
                <w:webHidden/>
              </w:rPr>
              <w:fldChar w:fldCharType="separate"/>
            </w:r>
            <w:r>
              <w:rPr>
                <w:webHidden/>
              </w:rPr>
              <w:t>15</w:t>
            </w:r>
            <w:r w:rsidRPr="00335C26">
              <w:rPr>
                <w:webHidden/>
              </w:rPr>
              <w:fldChar w:fldCharType="end"/>
            </w:r>
          </w:hyperlink>
        </w:p>
        <w:p w14:paraId="6DC75243" w14:textId="1E765D42" w:rsidR="00335C26" w:rsidRPr="00335C26" w:rsidRDefault="00335C26" w:rsidP="00335C26">
          <w:pPr>
            <w:pStyle w:val="TOC1"/>
            <w:spacing w:line="276" w:lineRule="auto"/>
            <w:rPr>
              <w:rFonts w:asciiTheme="minorHAnsi" w:hAnsiTheme="minorHAnsi"/>
              <w:lang w:eastAsia="en-AU"/>
            </w:rPr>
          </w:pPr>
          <w:hyperlink w:anchor="_Toc221176769" w:history="1">
            <w:r w:rsidRPr="00335C26">
              <w:rPr>
                <w:rStyle w:val="Hyperlink"/>
                <w:rFonts w:cs="Poppins SemiBold"/>
              </w:rPr>
              <w:t>The Future of Advocacy</w:t>
            </w:r>
            <w:r w:rsidRPr="00335C26">
              <w:rPr>
                <w:webHidden/>
              </w:rPr>
              <w:tab/>
            </w:r>
            <w:r w:rsidRPr="00335C26">
              <w:rPr>
                <w:webHidden/>
              </w:rPr>
              <w:fldChar w:fldCharType="begin"/>
            </w:r>
            <w:r w:rsidRPr="00335C26">
              <w:rPr>
                <w:webHidden/>
              </w:rPr>
              <w:instrText xml:space="preserve"> PAGEREF _Toc221176769 \h </w:instrText>
            </w:r>
            <w:r w:rsidRPr="00335C26">
              <w:rPr>
                <w:webHidden/>
              </w:rPr>
            </w:r>
            <w:r w:rsidRPr="00335C26">
              <w:rPr>
                <w:webHidden/>
              </w:rPr>
              <w:fldChar w:fldCharType="separate"/>
            </w:r>
            <w:r>
              <w:rPr>
                <w:webHidden/>
              </w:rPr>
              <w:t>16</w:t>
            </w:r>
            <w:r w:rsidRPr="00335C26">
              <w:rPr>
                <w:webHidden/>
              </w:rPr>
              <w:fldChar w:fldCharType="end"/>
            </w:r>
          </w:hyperlink>
        </w:p>
        <w:p w14:paraId="12ABD093" w14:textId="0769A74F" w:rsidR="00335C26" w:rsidRPr="00335C26" w:rsidRDefault="00335C26" w:rsidP="00335C26">
          <w:pPr>
            <w:pStyle w:val="TOC1"/>
            <w:spacing w:line="276" w:lineRule="auto"/>
            <w:rPr>
              <w:rFonts w:asciiTheme="minorHAnsi" w:hAnsiTheme="minorHAnsi"/>
              <w:lang w:eastAsia="en-AU"/>
            </w:rPr>
          </w:pPr>
          <w:hyperlink w:anchor="_Toc221176770" w:history="1">
            <w:r w:rsidRPr="00335C26">
              <w:rPr>
                <w:rStyle w:val="Hyperlink"/>
                <w:rFonts w:cs="Poppins SemiBold"/>
              </w:rPr>
              <w:t>Appendix 2 – Pathways Data Analysis</w:t>
            </w:r>
            <w:r w:rsidRPr="00335C26">
              <w:rPr>
                <w:webHidden/>
              </w:rPr>
              <w:tab/>
            </w:r>
            <w:r w:rsidRPr="00335C26">
              <w:rPr>
                <w:webHidden/>
              </w:rPr>
              <w:fldChar w:fldCharType="begin"/>
            </w:r>
            <w:r w:rsidRPr="00335C26">
              <w:rPr>
                <w:webHidden/>
              </w:rPr>
              <w:instrText xml:space="preserve"> PAGEREF _Toc221176770 \h </w:instrText>
            </w:r>
            <w:r w:rsidRPr="00335C26">
              <w:rPr>
                <w:webHidden/>
              </w:rPr>
            </w:r>
            <w:r w:rsidRPr="00335C26">
              <w:rPr>
                <w:webHidden/>
              </w:rPr>
              <w:fldChar w:fldCharType="separate"/>
            </w:r>
            <w:r>
              <w:rPr>
                <w:webHidden/>
              </w:rPr>
              <w:t>21</w:t>
            </w:r>
            <w:r w:rsidRPr="00335C26">
              <w:rPr>
                <w:webHidden/>
              </w:rPr>
              <w:fldChar w:fldCharType="end"/>
            </w:r>
          </w:hyperlink>
        </w:p>
        <w:p w14:paraId="646D512C" w14:textId="0C91667B" w:rsidR="00335C26" w:rsidRPr="00335C26" w:rsidRDefault="00335C26" w:rsidP="00335C26">
          <w:pPr>
            <w:pStyle w:val="TOC1"/>
            <w:spacing w:line="276" w:lineRule="auto"/>
            <w:rPr>
              <w:rFonts w:asciiTheme="minorHAnsi" w:hAnsiTheme="minorHAnsi"/>
              <w:lang w:eastAsia="en-AU"/>
            </w:rPr>
          </w:pPr>
          <w:hyperlink w:anchor="_Toc221176771" w:history="1">
            <w:r w:rsidRPr="00335C26">
              <w:rPr>
                <w:rStyle w:val="Hyperlink"/>
                <w:rFonts w:cs="Poppins SemiBold"/>
              </w:rPr>
              <w:t>Appendix 3 – QIDAN Unmet Demand Data Analysis</w:t>
            </w:r>
            <w:r w:rsidRPr="00335C26">
              <w:rPr>
                <w:webHidden/>
              </w:rPr>
              <w:tab/>
            </w:r>
            <w:r w:rsidRPr="00335C26">
              <w:rPr>
                <w:webHidden/>
              </w:rPr>
              <w:fldChar w:fldCharType="begin"/>
            </w:r>
            <w:r w:rsidRPr="00335C26">
              <w:rPr>
                <w:webHidden/>
              </w:rPr>
              <w:instrText xml:space="preserve"> PAGEREF _Toc221176771 \h </w:instrText>
            </w:r>
            <w:r w:rsidRPr="00335C26">
              <w:rPr>
                <w:webHidden/>
              </w:rPr>
            </w:r>
            <w:r w:rsidRPr="00335C26">
              <w:rPr>
                <w:webHidden/>
              </w:rPr>
              <w:fldChar w:fldCharType="separate"/>
            </w:r>
            <w:r>
              <w:rPr>
                <w:webHidden/>
              </w:rPr>
              <w:t>24</w:t>
            </w:r>
            <w:r w:rsidRPr="00335C26">
              <w:rPr>
                <w:webHidden/>
              </w:rPr>
              <w:fldChar w:fldCharType="end"/>
            </w:r>
          </w:hyperlink>
        </w:p>
        <w:p w14:paraId="50CFE08C" w14:textId="3D1D43CB" w:rsidR="00335C26" w:rsidRPr="00335C26" w:rsidRDefault="00335C26" w:rsidP="00335C26">
          <w:pPr>
            <w:pStyle w:val="TOC1"/>
            <w:spacing w:line="276" w:lineRule="auto"/>
            <w:rPr>
              <w:rFonts w:asciiTheme="minorHAnsi" w:hAnsiTheme="minorHAnsi"/>
              <w:lang w:eastAsia="en-AU"/>
            </w:rPr>
          </w:pPr>
          <w:hyperlink w:anchor="_Toc221176772" w:history="1">
            <w:r w:rsidRPr="00335C26">
              <w:rPr>
                <w:rStyle w:val="Hyperlink"/>
                <w:rFonts w:cs="Poppins SemiBold"/>
              </w:rPr>
              <w:t>Appendix 4 – Case Study 1</w:t>
            </w:r>
            <w:r w:rsidRPr="00335C26">
              <w:rPr>
                <w:webHidden/>
              </w:rPr>
              <w:tab/>
            </w:r>
            <w:r w:rsidRPr="00335C26">
              <w:rPr>
                <w:webHidden/>
              </w:rPr>
              <w:fldChar w:fldCharType="begin"/>
            </w:r>
            <w:r w:rsidRPr="00335C26">
              <w:rPr>
                <w:webHidden/>
              </w:rPr>
              <w:instrText xml:space="preserve"> PAGEREF _Toc221176772 \h </w:instrText>
            </w:r>
            <w:r w:rsidRPr="00335C26">
              <w:rPr>
                <w:webHidden/>
              </w:rPr>
            </w:r>
            <w:r w:rsidRPr="00335C26">
              <w:rPr>
                <w:webHidden/>
              </w:rPr>
              <w:fldChar w:fldCharType="separate"/>
            </w:r>
            <w:r>
              <w:rPr>
                <w:webHidden/>
              </w:rPr>
              <w:t>25</w:t>
            </w:r>
            <w:r w:rsidRPr="00335C26">
              <w:rPr>
                <w:webHidden/>
              </w:rPr>
              <w:fldChar w:fldCharType="end"/>
            </w:r>
          </w:hyperlink>
        </w:p>
        <w:p w14:paraId="51E63359" w14:textId="7EDAC125" w:rsidR="00335C26" w:rsidRPr="00335C26" w:rsidRDefault="00335C26" w:rsidP="00335C26">
          <w:pPr>
            <w:pStyle w:val="TOC1"/>
            <w:spacing w:line="276" w:lineRule="auto"/>
            <w:rPr>
              <w:rFonts w:asciiTheme="minorHAnsi" w:hAnsiTheme="minorHAnsi"/>
              <w:lang w:eastAsia="en-AU"/>
            </w:rPr>
          </w:pPr>
          <w:hyperlink w:anchor="_Toc221176773" w:history="1">
            <w:r w:rsidRPr="00335C26">
              <w:rPr>
                <w:rStyle w:val="Hyperlink"/>
                <w:rFonts w:cs="Poppins SemiBold"/>
              </w:rPr>
              <w:t>Appendix 5 – Case Study 2</w:t>
            </w:r>
            <w:r w:rsidRPr="00335C26">
              <w:rPr>
                <w:webHidden/>
              </w:rPr>
              <w:tab/>
            </w:r>
            <w:r w:rsidRPr="00335C26">
              <w:rPr>
                <w:webHidden/>
              </w:rPr>
              <w:fldChar w:fldCharType="begin"/>
            </w:r>
            <w:r w:rsidRPr="00335C26">
              <w:rPr>
                <w:webHidden/>
              </w:rPr>
              <w:instrText xml:space="preserve"> PAGEREF _Toc221176773 \h </w:instrText>
            </w:r>
            <w:r w:rsidRPr="00335C26">
              <w:rPr>
                <w:webHidden/>
              </w:rPr>
            </w:r>
            <w:r w:rsidRPr="00335C26">
              <w:rPr>
                <w:webHidden/>
              </w:rPr>
              <w:fldChar w:fldCharType="separate"/>
            </w:r>
            <w:r>
              <w:rPr>
                <w:webHidden/>
              </w:rPr>
              <w:t>26</w:t>
            </w:r>
            <w:r w:rsidRPr="00335C26">
              <w:rPr>
                <w:webHidden/>
              </w:rPr>
              <w:fldChar w:fldCharType="end"/>
            </w:r>
          </w:hyperlink>
        </w:p>
        <w:p w14:paraId="38318F5F" w14:textId="074CCB08" w:rsidR="00254D73" w:rsidRDefault="000B7CD4" w:rsidP="00A04826">
          <w:pPr>
            <w:spacing w:line="276" w:lineRule="auto"/>
            <w:rPr>
              <w:b/>
              <w:bCs/>
            </w:rPr>
          </w:pPr>
          <w:r w:rsidRPr="00254D73">
            <w:rPr>
              <w:bCs/>
            </w:rPr>
            <w:fldChar w:fldCharType="end"/>
          </w:r>
        </w:p>
      </w:sdtContent>
    </w:sdt>
    <w:p w14:paraId="49D9FDEB" w14:textId="77777777" w:rsidR="00254D73" w:rsidRDefault="00254D73" w:rsidP="00254D73">
      <w:pPr>
        <w:rPr>
          <w:rFonts w:ascii="Nunito Sans" w:hAnsi="Nunito Sans" w:cs="Poppins SemiBold"/>
          <w:b/>
          <w:color w:val="690048"/>
          <w:sz w:val="26"/>
          <w:szCs w:val="26"/>
        </w:rPr>
      </w:pPr>
    </w:p>
    <w:p w14:paraId="3CDE0AA7" w14:textId="7EB6E772" w:rsidR="007419FC" w:rsidRDefault="007419FC" w:rsidP="00254D73">
      <w:pPr>
        <w:rPr>
          <w:rFonts w:ascii="Nunito Sans" w:hAnsi="Nunito Sans" w:cs="Poppins SemiBold"/>
          <w:b/>
          <w:color w:val="690048"/>
          <w:sz w:val="26"/>
          <w:szCs w:val="26"/>
        </w:rPr>
      </w:pPr>
      <w:r w:rsidRPr="00254D73">
        <w:rPr>
          <w:rFonts w:ascii="Nunito Sans" w:hAnsi="Nunito Sans" w:cs="Poppins SemiBold"/>
          <w:b/>
          <w:color w:val="690048"/>
          <w:sz w:val="26"/>
          <w:szCs w:val="26"/>
        </w:rPr>
        <w:t>Note on Language</w:t>
      </w:r>
    </w:p>
    <w:p w14:paraId="030DC549" w14:textId="77777777" w:rsidR="006E1B46" w:rsidRPr="00254D73" w:rsidRDefault="006E1B46" w:rsidP="00254D73">
      <w:pPr>
        <w:rPr>
          <w:b/>
          <w:bCs/>
          <w:sz w:val="22"/>
          <w:szCs w:val="22"/>
        </w:rPr>
      </w:pPr>
    </w:p>
    <w:p w14:paraId="2D4B8881" w14:textId="77777777" w:rsidR="007419FC" w:rsidRPr="00594650" w:rsidRDefault="007419FC" w:rsidP="007419FC">
      <w:pPr>
        <w:spacing w:line="360" w:lineRule="auto"/>
        <w:rPr>
          <w:rFonts w:ascii="Nunito Sans" w:hAnsi="Nunito Sans"/>
        </w:rPr>
      </w:pPr>
      <w:r w:rsidRPr="00594650">
        <w:rPr>
          <w:rFonts w:ascii="Nunito Sans" w:hAnsi="Nunito Sans"/>
        </w:rPr>
        <w:t xml:space="preserve">Language is a powerful tool for building inclusion. We use person-first language by using the term ‘people with disability’ but recognise that many people with disability prefer identity first language (i.e. a disabled person). The term ‘people with lived experience’ is used for people with disability, as well as their family members, carers and kin. </w:t>
      </w:r>
    </w:p>
    <w:p w14:paraId="76CD183F" w14:textId="7613AADD" w:rsidR="007419FC" w:rsidRPr="001A2AFD" w:rsidRDefault="007419FC" w:rsidP="001A2AFD">
      <w:pPr>
        <w:spacing w:line="360" w:lineRule="auto"/>
        <w:rPr>
          <w:rFonts w:ascii="Nunito Sans" w:hAnsi="Nunito Sans"/>
        </w:rPr>
      </w:pPr>
      <w:proofErr w:type="gramStart"/>
      <w:r w:rsidRPr="00594650">
        <w:rPr>
          <w:rFonts w:ascii="Nunito Sans" w:hAnsi="Nunito Sans"/>
        </w:rPr>
        <w:t>For the purpose of</w:t>
      </w:r>
      <w:proofErr w:type="gramEnd"/>
      <w:r w:rsidRPr="00594650">
        <w:rPr>
          <w:rFonts w:ascii="Nunito Sans" w:hAnsi="Nunito Sans"/>
        </w:rPr>
        <w:t xml:space="preserve"> </w:t>
      </w:r>
      <w:r>
        <w:rPr>
          <w:rFonts w:ascii="Nunito Sans" w:hAnsi="Nunito Sans"/>
        </w:rPr>
        <w:t>submission</w:t>
      </w:r>
      <w:r w:rsidRPr="00594650">
        <w:rPr>
          <w:rFonts w:ascii="Nunito Sans" w:hAnsi="Nunito Sans"/>
        </w:rPr>
        <w:t>, we use the term ‘client’ to describe a person with disability engaging with disability advocacy, and the terms</w:t>
      </w:r>
      <w:r>
        <w:rPr>
          <w:rFonts w:ascii="Nunito Sans" w:hAnsi="Nunito Sans"/>
        </w:rPr>
        <w:t xml:space="preserve"> ‘service’</w:t>
      </w:r>
      <w:r w:rsidR="00B03002">
        <w:rPr>
          <w:rFonts w:ascii="Nunito Sans" w:hAnsi="Nunito Sans"/>
        </w:rPr>
        <w:t xml:space="preserve"> and</w:t>
      </w:r>
      <w:r w:rsidRPr="00594650">
        <w:rPr>
          <w:rFonts w:ascii="Nunito Sans" w:hAnsi="Nunito Sans"/>
        </w:rPr>
        <w:t xml:space="preserve"> ‘</w:t>
      </w:r>
      <w:r>
        <w:rPr>
          <w:rFonts w:ascii="Nunito Sans" w:hAnsi="Nunito Sans"/>
        </w:rPr>
        <w:t>matters</w:t>
      </w:r>
      <w:r w:rsidR="001A2AFD">
        <w:rPr>
          <w:rFonts w:ascii="Nunito Sans" w:hAnsi="Nunito Sans"/>
        </w:rPr>
        <w:t>’</w:t>
      </w:r>
      <w:r w:rsidRPr="00594650">
        <w:rPr>
          <w:rFonts w:ascii="Nunito Sans" w:hAnsi="Nunito Sans"/>
        </w:rPr>
        <w:t xml:space="preserve"> interchangeably to describe when a person is provided with advocacy assistance to address an advocacy issue. We note that the sector typically does not like to use language like ‘client’ and ‘service’ to describe our work and the community that we work for. However, we are using this language for the ease of the reader.</w:t>
      </w:r>
    </w:p>
    <w:p w14:paraId="79B9FA79" w14:textId="69D4DA82" w:rsidR="00E4525B" w:rsidRDefault="00A11FDD" w:rsidP="000F3F4D">
      <w:pPr>
        <w:pStyle w:val="Heading1"/>
        <w:spacing w:line="360" w:lineRule="auto"/>
        <w:rPr>
          <w:rFonts w:ascii="Nunito Sans" w:hAnsi="Nunito Sans" w:cs="Poppins SemiBold"/>
          <w:b/>
          <w:color w:val="690048"/>
          <w:sz w:val="28"/>
          <w:szCs w:val="28"/>
        </w:rPr>
      </w:pPr>
      <w:bookmarkStart w:id="0" w:name="_Toc221176760"/>
      <w:r>
        <w:rPr>
          <w:rFonts w:ascii="Nunito Sans" w:hAnsi="Nunito Sans" w:cs="Poppins SemiBold"/>
          <w:b/>
          <w:color w:val="690048"/>
          <w:sz w:val="28"/>
          <w:szCs w:val="28"/>
        </w:rPr>
        <w:lastRenderedPageBreak/>
        <w:t>Executive Summary</w:t>
      </w:r>
      <w:bookmarkEnd w:id="0"/>
    </w:p>
    <w:p w14:paraId="243ADB41" w14:textId="77777777" w:rsidR="0080159D" w:rsidRDefault="00A20082" w:rsidP="00A20082">
      <w:pPr>
        <w:pStyle w:val="QIDANParagraph"/>
        <w:rPr>
          <w:rFonts w:eastAsia="Calibri"/>
        </w:rPr>
      </w:pPr>
      <w:r w:rsidRPr="00A20082">
        <w:rPr>
          <w:rFonts w:eastAsia="Calibri"/>
        </w:rPr>
        <w:t>The Queensland Independent Disability Advocacy Network (</w:t>
      </w:r>
      <w:r w:rsidRPr="002F67AD">
        <w:rPr>
          <w:rFonts w:eastAsia="Calibri"/>
          <w:b/>
        </w:rPr>
        <w:t>QIDAN</w:t>
      </w:r>
      <w:r w:rsidRPr="00A20082">
        <w:rPr>
          <w:rFonts w:eastAsia="Calibri"/>
        </w:rPr>
        <w:t xml:space="preserve">) is the statewide network for independent disability advocacy organisations supporting Queenslanders with disability. </w:t>
      </w:r>
      <w:r w:rsidR="00612D0E">
        <w:rPr>
          <w:rFonts w:eastAsia="Calibri"/>
        </w:rPr>
        <w:t>Through the Queensland Disability Advocacy Program (</w:t>
      </w:r>
      <w:r w:rsidR="00612D0E" w:rsidRPr="002F67AD">
        <w:rPr>
          <w:rFonts w:eastAsia="Calibri"/>
          <w:b/>
        </w:rPr>
        <w:t>QDAP</w:t>
      </w:r>
      <w:r w:rsidR="00612D0E">
        <w:rPr>
          <w:rFonts w:eastAsia="Calibri"/>
        </w:rPr>
        <w:t xml:space="preserve">), </w:t>
      </w:r>
      <w:r w:rsidRPr="00A20082">
        <w:rPr>
          <w:rFonts w:eastAsia="Calibri"/>
        </w:rPr>
        <w:t>QIDAN members collectively support</w:t>
      </w:r>
      <w:r w:rsidR="00612D0E">
        <w:rPr>
          <w:rFonts w:eastAsia="Calibri"/>
        </w:rPr>
        <w:t>ed</w:t>
      </w:r>
      <w:r w:rsidRPr="00A20082">
        <w:rPr>
          <w:rFonts w:eastAsia="Calibri"/>
        </w:rPr>
        <w:t xml:space="preserve"> more than </w:t>
      </w:r>
      <w:r w:rsidR="008A3E04">
        <w:rPr>
          <w:rFonts w:eastAsia="Calibri"/>
          <w:b/>
          <w:bCs/>
        </w:rPr>
        <w:t>1,700</w:t>
      </w:r>
      <w:r w:rsidRPr="00A20082">
        <w:rPr>
          <w:rFonts w:eastAsia="Calibri"/>
          <w:b/>
          <w:bCs/>
        </w:rPr>
        <w:t xml:space="preserve"> people</w:t>
      </w:r>
      <w:r>
        <w:rPr>
          <w:rFonts w:eastAsia="Calibri"/>
          <w:b/>
        </w:rPr>
        <w:t xml:space="preserve"> </w:t>
      </w:r>
      <w:r w:rsidR="00424D01">
        <w:rPr>
          <w:rFonts w:eastAsia="Calibri"/>
          <w:b/>
          <w:bCs/>
        </w:rPr>
        <w:t>with disability</w:t>
      </w:r>
      <w:r w:rsidRPr="00A20082">
        <w:rPr>
          <w:rFonts w:eastAsia="Calibri"/>
        </w:rPr>
        <w:t xml:space="preserve"> </w:t>
      </w:r>
      <w:r w:rsidR="00424D01">
        <w:rPr>
          <w:rFonts w:eastAsia="Calibri"/>
        </w:rPr>
        <w:t>over the financial</w:t>
      </w:r>
      <w:r w:rsidRPr="00A20082">
        <w:rPr>
          <w:rFonts w:eastAsia="Calibri"/>
        </w:rPr>
        <w:t xml:space="preserve"> year </w:t>
      </w:r>
      <w:r w:rsidR="00424D01">
        <w:rPr>
          <w:rFonts w:eastAsia="Calibri"/>
        </w:rPr>
        <w:t>on</w:t>
      </w:r>
      <w:r w:rsidRPr="00A20082">
        <w:rPr>
          <w:rFonts w:eastAsia="Calibri"/>
        </w:rPr>
        <w:t xml:space="preserve"> over </w:t>
      </w:r>
      <w:r w:rsidR="008A3E04">
        <w:rPr>
          <w:rFonts w:eastAsia="Calibri"/>
          <w:b/>
          <w:bCs/>
        </w:rPr>
        <w:t>3,400</w:t>
      </w:r>
      <w:r w:rsidRPr="00A20082">
        <w:rPr>
          <w:rFonts w:eastAsia="Calibri"/>
          <w:b/>
          <w:bCs/>
        </w:rPr>
        <w:t xml:space="preserve"> complex advocacy matters</w:t>
      </w:r>
      <w:r w:rsidRPr="00A20082">
        <w:rPr>
          <w:rFonts w:eastAsia="Calibri"/>
        </w:rPr>
        <w:t xml:space="preserve"> involving </w:t>
      </w:r>
      <w:r w:rsidR="008A3E04">
        <w:rPr>
          <w:rFonts w:eastAsia="Calibri"/>
        </w:rPr>
        <w:t xml:space="preserve">issues like </w:t>
      </w:r>
      <w:r w:rsidRPr="00A20082">
        <w:rPr>
          <w:rFonts w:eastAsia="Calibri"/>
        </w:rPr>
        <w:t xml:space="preserve">the NDIS, housing, </w:t>
      </w:r>
      <w:r w:rsidR="008A3E04">
        <w:rPr>
          <w:rFonts w:eastAsia="Calibri"/>
        </w:rPr>
        <w:t>domestic and family violence</w:t>
      </w:r>
      <w:r w:rsidR="00EE308B">
        <w:rPr>
          <w:rFonts w:eastAsia="Calibri"/>
        </w:rPr>
        <w:t xml:space="preserve"> (</w:t>
      </w:r>
      <w:r w:rsidR="00EE308B">
        <w:rPr>
          <w:rFonts w:eastAsia="Calibri"/>
          <w:b/>
          <w:bCs/>
        </w:rPr>
        <w:t>DFV</w:t>
      </w:r>
      <w:r w:rsidR="00EE308B">
        <w:rPr>
          <w:rFonts w:eastAsia="Calibri"/>
        </w:rPr>
        <w:t>)</w:t>
      </w:r>
      <w:r w:rsidRPr="00A20082">
        <w:rPr>
          <w:rFonts w:eastAsia="Calibri"/>
        </w:rPr>
        <w:t>, justice, child protection and safeguarding systems.</w:t>
      </w:r>
      <w:r w:rsidR="00B71E90">
        <w:rPr>
          <w:rFonts w:eastAsia="Calibri"/>
        </w:rPr>
        <w:t xml:space="preserve"> </w:t>
      </w:r>
      <w:r w:rsidRPr="00A20082">
        <w:rPr>
          <w:rFonts w:eastAsia="Calibri"/>
        </w:rPr>
        <w:t xml:space="preserve">Demand for independent disability advocacy in Queensland is growing rapidly due to escalating social pressures, ongoing disability reform, and the absence of foundational supports. In 2024–25 alone, </w:t>
      </w:r>
      <w:r w:rsidRPr="00A20082">
        <w:rPr>
          <w:rFonts w:eastAsia="Calibri"/>
          <w:b/>
          <w:bCs/>
        </w:rPr>
        <w:t>48% of requests for advocacy could not be met</w:t>
      </w:r>
      <w:r w:rsidRPr="00A20082">
        <w:rPr>
          <w:rFonts w:eastAsia="Calibri"/>
        </w:rPr>
        <w:t xml:space="preserve"> due to </w:t>
      </w:r>
      <w:r w:rsidR="0080159D">
        <w:rPr>
          <w:rFonts w:eastAsia="Calibri"/>
        </w:rPr>
        <w:t>the demand for advocacy exceeding our sector’s capacity</w:t>
      </w:r>
      <w:r w:rsidRPr="00A20082">
        <w:rPr>
          <w:rFonts w:eastAsia="Calibri"/>
        </w:rPr>
        <w:t>.</w:t>
      </w:r>
      <w:r w:rsidR="00987473">
        <w:rPr>
          <w:rFonts w:eastAsia="Calibri"/>
        </w:rPr>
        <w:t xml:space="preserve"> </w:t>
      </w:r>
    </w:p>
    <w:p w14:paraId="7369017B" w14:textId="1F3736B7" w:rsidR="00234B5B" w:rsidRDefault="00A20082" w:rsidP="00A20082">
      <w:pPr>
        <w:pStyle w:val="QIDANParagraph"/>
        <w:rPr>
          <w:rFonts w:eastAsia="Calibri"/>
        </w:rPr>
      </w:pPr>
      <w:r w:rsidRPr="00A20082">
        <w:rPr>
          <w:rFonts w:eastAsia="Calibri"/>
        </w:rPr>
        <w:t>Independent disability advocacy is a proven form of early intervention and prevention. The Disability Royal Commission (</w:t>
      </w:r>
      <w:r w:rsidRPr="009123C6">
        <w:rPr>
          <w:rFonts w:eastAsia="Calibri"/>
          <w:b/>
        </w:rPr>
        <w:t>DRC</w:t>
      </w:r>
      <w:r w:rsidRPr="00A20082">
        <w:rPr>
          <w:rFonts w:eastAsia="Calibri"/>
        </w:rPr>
        <w:t xml:space="preserve">) identified advocacy as critical to preventing abuse, neglect, violence and exploitation, and found that </w:t>
      </w:r>
    </w:p>
    <w:p w14:paraId="18DBBB05" w14:textId="28845B3E" w:rsidR="00234B5B" w:rsidRPr="00183225" w:rsidRDefault="00234B5B" w:rsidP="0080159D">
      <w:pPr>
        <w:pStyle w:val="IntenseQuote"/>
        <w:pBdr>
          <w:bottom w:val="single" w:sz="4" w:space="0" w:color="0F4761" w:themeColor="accent1" w:themeShade="BF"/>
        </w:pBdr>
        <w:spacing w:before="0" w:line="360" w:lineRule="auto"/>
        <w:rPr>
          <w:i w:val="0"/>
          <w:color w:val="690048"/>
          <w:sz w:val="28"/>
          <w:szCs w:val="28"/>
        </w:rPr>
      </w:pPr>
      <w:r w:rsidRPr="00183225">
        <w:rPr>
          <w:i w:val="0"/>
          <w:color w:val="690048"/>
          <w:sz w:val="28"/>
          <w:szCs w:val="28"/>
        </w:rPr>
        <w:t xml:space="preserve">the cost ratio of advocacy is at a minimum $2.21 of benefit for every $1 spent on </w:t>
      </w:r>
      <w:r w:rsidR="003A7F9A">
        <w:rPr>
          <w:i w:val="0"/>
          <w:color w:val="690048"/>
          <w:sz w:val="28"/>
          <w:szCs w:val="28"/>
        </w:rPr>
        <w:t>[government]</w:t>
      </w:r>
      <w:r w:rsidRPr="00183225">
        <w:rPr>
          <w:i w:val="0"/>
          <w:color w:val="690048"/>
          <w:sz w:val="28"/>
          <w:szCs w:val="28"/>
        </w:rPr>
        <w:t xml:space="preserve"> funding</w:t>
      </w:r>
      <w:r w:rsidRPr="00183225">
        <w:rPr>
          <w:rStyle w:val="FootnoteReference"/>
          <w:rFonts w:ascii="Nunito Sans" w:eastAsia="Calibri" w:hAnsi="Nunito Sans" w:cs="Calibri"/>
          <w:i w:val="0"/>
          <w:color w:val="690048"/>
          <w:sz w:val="28"/>
          <w:szCs w:val="28"/>
        </w:rPr>
        <w:footnoteReference w:id="2"/>
      </w:r>
      <w:r w:rsidRPr="00183225">
        <w:rPr>
          <w:i w:val="0"/>
          <w:color w:val="690048"/>
          <w:sz w:val="28"/>
          <w:szCs w:val="28"/>
        </w:rPr>
        <w:t>.</w:t>
      </w:r>
    </w:p>
    <w:p w14:paraId="266B1ECA" w14:textId="4963142F" w:rsidR="00A20082" w:rsidRPr="00A20082" w:rsidRDefault="00A20082" w:rsidP="00A20082">
      <w:pPr>
        <w:pStyle w:val="QIDANParagraph"/>
        <w:rPr>
          <w:rFonts w:eastAsia="Calibri"/>
        </w:rPr>
      </w:pPr>
      <w:r w:rsidRPr="00A20082">
        <w:rPr>
          <w:rFonts w:eastAsia="Calibri"/>
        </w:rPr>
        <w:t xml:space="preserve">QIDAN </w:t>
      </w:r>
      <w:r w:rsidR="008B6982">
        <w:rPr>
          <w:rFonts w:eastAsia="Calibri"/>
        </w:rPr>
        <w:t>is grateful for</w:t>
      </w:r>
      <w:r w:rsidRPr="00A20082">
        <w:rPr>
          <w:rFonts w:eastAsia="Calibri"/>
        </w:rPr>
        <w:t xml:space="preserve"> the Queensland Government’s temporary uplift funding to the QDAP. However, temporary funding does not allow for workforce stability, long-term planning or sustained service delivery. Without further investment, state funding will reduce to approximately $7 million, significantly undermining sector capacity at a time of rising demand.</w:t>
      </w:r>
    </w:p>
    <w:p w14:paraId="7688F123" w14:textId="77777777" w:rsidR="00A20082" w:rsidRPr="00A20082" w:rsidRDefault="00A20082" w:rsidP="00A20082">
      <w:pPr>
        <w:pStyle w:val="QIDANParagraph"/>
        <w:rPr>
          <w:rFonts w:eastAsia="Calibri"/>
        </w:rPr>
      </w:pPr>
      <w:r w:rsidRPr="00A20082">
        <w:rPr>
          <w:rFonts w:eastAsia="Calibri"/>
        </w:rPr>
        <w:t>QIDAN calls on the Queensland Government to:</w:t>
      </w:r>
    </w:p>
    <w:p w14:paraId="7E97D009" w14:textId="69698D78" w:rsidR="00A20082" w:rsidRPr="00A20082" w:rsidRDefault="00A20082" w:rsidP="00234B5B">
      <w:pPr>
        <w:pStyle w:val="QIDANParagraph"/>
        <w:numPr>
          <w:ilvl w:val="0"/>
          <w:numId w:val="18"/>
        </w:numPr>
        <w:rPr>
          <w:rFonts w:eastAsia="Calibri"/>
          <w:b/>
          <w:bCs/>
        </w:rPr>
      </w:pPr>
      <w:r w:rsidRPr="00A20082">
        <w:rPr>
          <w:rFonts w:eastAsia="Calibri"/>
          <w:b/>
          <w:bCs/>
        </w:rPr>
        <w:t>Guarantee no cuts to independent disability advocacy funding; and</w:t>
      </w:r>
    </w:p>
    <w:p w14:paraId="2114E115" w14:textId="77777777" w:rsidR="00A20082" w:rsidRPr="00A20082" w:rsidRDefault="00A20082" w:rsidP="00234B5B">
      <w:pPr>
        <w:pStyle w:val="QIDANParagraph"/>
        <w:numPr>
          <w:ilvl w:val="0"/>
          <w:numId w:val="18"/>
        </w:numPr>
        <w:rPr>
          <w:rFonts w:eastAsia="Calibri"/>
          <w:b/>
          <w:bCs/>
        </w:rPr>
      </w:pPr>
      <w:r w:rsidRPr="00A20082">
        <w:rPr>
          <w:rFonts w:eastAsia="Calibri"/>
          <w:b/>
          <w:bCs/>
        </w:rPr>
        <w:t>Increase ongoing investment in QDAP to $20 million per annum.</w:t>
      </w:r>
    </w:p>
    <w:p w14:paraId="678407AB" w14:textId="3294F455" w:rsidR="001C3BD0" w:rsidRDefault="001C3BD0" w:rsidP="000F3F4D">
      <w:pPr>
        <w:pStyle w:val="Heading1"/>
        <w:spacing w:line="360" w:lineRule="auto"/>
        <w:rPr>
          <w:rFonts w:ascii="Nunito Sans" w:hAnsi="Nunito Sans" w:cs="Poppins SemiBold"/>
          <w:b/>
          <w:color w:val="690048"/>
          <w:sz w:val="28"/>
          <w:szCs w:val="28"/>
        </w:rPr>
      </w:pPr>
      <w:bookmarkStart w:id="1" w:name="_Toc221176761"/>
      <w:r>
        <w:rPr>
          <w:rFonts w:ascii="Nunito Sans" w:hAnsi="Nunito Sans" w:cs="Poppins SemiBold"/>
          <w:b/>
          <w:color w:val="690048"/>
          <w:sz w:val="28"/>
          <w:szCs w:val="28"/>
        </w:rPr>
        <w:lastRenderedPageBreak/>
        <w:t>Our Impact</w:t>
      </w:r>
      <w:bookmarkEnd w:id="1"/>
    </w:p>
    <w:p w14:paraId="658945FC" w14:textId="6101C28C" w:rsidR="0096218A" w:rsidRPr="0096218A" w:rsidRDefault="0096218A" w:rsidP="00A11FDD">
      <w:pPr>
        <w:rPr>
          <w:b/>
          <w:bCs/>
        </w:rPr>
      </w:pPr>
      <w:r w:rsidRPr="0096218A">
        <w:rPr>
          <w:b/>
          <w:bCs/>
        </w:rPr>
        <w:t>Services:</w:t>
      </w:r>
    </w:p>
    <w:p w14:paraId="4F6C804A" w14:textId="05BF1FD8" w:rsidR="0096218A" w:rsidRPr="00A11FDD" w:rsidRDefault="0096218A" w:rsidP="00A11FDD"/>
    <w:p w14:paraId="69CD169A" w14:textId="1558A1C4" w:rsidR="004E5B6D" w:rsidRDefault="001771CF" w:rsidP="004E5B6D">
      <w:r>
        <w:rPr>
          <w:noProof/>
        </w:rPr>
        <w:drawing>
          <wp:anchor distT="0" distB="0" distL="114300" distR="114300" simplePos="0" relativeHeight="251658240" behindDoc="0" locked="0" layoutInCell="1" allowOverlap="1" wp14:anchorId="4C14AD81" wp14:editId="2AF6342D">
            <wp:simplePos x="0" y="0"/>
            <wp:positionH relativeFrom="margin">
              <wp:align>right</wp:align>
            </wp:positionH>
            <wp:positionV relativeFrom="paragraph">
              <wp:posOffset>5715</wp:posOffset>
            </wp:positionV>
            <wp:extent cx="3006046" cy="2531603"/>
            <wp:effectExtent l="0" t="0" r="4445" b="2540"/>
            <wp:wrapNone/>
            <wp:docPr id="1776007787" name="Picture 1" descr="Graphic showing the 3 specialty services areas. These include Aboriginal and Torres Strait Islander (ATSI) People, Culturally and Linguistically Diverse people (CALD) and Children and Young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07787" name="Picture 1" descr="Graphic showing the 3 specialty services areas. These include Aboriginal and Torres Strait Islander (ATSI) People, Culturally and Linguistically Diverse people (CALD) and Children and Young People with disability"/>
                    <pic:cNvPicPr/>
                  </pic:nvPicPr>
                  <pic:blipFill rotWithShape="1">
                    <a:blip r:embed="rId12" cstate="print">
                      <a:extLst>
                        <a:ext uri="{28A0092B-C50C-407E-A947-70E740481C1C}">
                          <a14:useLocalDpi xmlns:a14="http://schemas.microsoft.com/office/drawing/2010/main"/>
                        </a:ext>
                      </a:extLst>
                    </a:blip>
                    <a:srcRect l="44143" t="3426" r="19246" b="65737"/>
                    <a:stretch>
                      <a:fillRect/>
                    </a:stretch>
                  </pic:blipFill>
                  <pic:spPr bwMode="auto">
                    <a:xfrm>
                      <a:off x="0" y="0"/>
                      <a:ext cx="3006046" cy="2531603"/>
                    </a:xfrm>
                    <a:prstGeom prst="rect">
                      <a:avLst/>
                    </a:prstGeom>
                    <a:ln>
                      <a:noFill/>
                    </a:ln>
                  </pic:spPr>
                </pic:pic>
              </a:graphicData>
            </a:graphic>
            <wp14:sizeRelH relativeFrom="page">
              <wp14:pctWidth>0</wp14:pctWidth>
            </wp14:sizeRelH>
            <wp14:sizeRelV relativeFrom="page">
              <wp14:pctHeight>0</wp14:pctHeight>
            </wp14:sizeRelV>
          </wp:anchor>
        </w:drawing>
      </w:r>
      <w:r w:rsidR="004E5B6D">
        <w:rPr>
          <w:noProof/>
        </w:rPr>
        <w:drawing>
          <wp:inline distT="0" distB="0" distL="0" distR="0" wp14:anchorId="4EF7BDB1" wp14:editId="69E73068">
            <wp:extent cx="3052849" cy="2538667"/>
            <wp:effectExtent l="0" t="0" r="0" b="0"/>
            <wp:docPr id="1778674956" name="Picture 1" descr="A graphic showing key statistics on services delivered. in 2024-25, QIDAN serviced 3409 enquiries raised by 1746 people with disability which took 29609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74956" name="Picture 1" descr="A graphic showing key statistics on services delivered. in 2024-25, QIDAN serviced 3409 enquiries raised by 1746 people with disability which took 29609 hours "/>
                    <pic:cNvPicPr/>
                  </pic:nvPicPr>
                  <pic:blipFill rotWithShape="1">
                    <a:blip r:embed="rId13" cstate="print">
                      <a:extLst>
                        <a:ext uri="{28A0092B-C50C-407E-A947-70E740481C1C}">
                          <a14:useLocalDpi xmlns:a14="http://schemas.microsoft.com/office/drawing/2010/main"/>
                        </a:ext>
                      </a:extLst>
                    </a:blip>
                    <a:srcRect l="6069" t="3231" r="56738" b="65841"/>
                    <a:stretch>
                      <a:fillRect/>
                    </a:stretch>
                  </pic:blipFill>
                  <pic:spPr bwMode="auto">
                    <a:xfrm>
                      <a:off x="0" y="0"/>
                      <a:ext cx="3119262" cy="2593894"/>
                    </a:xfrm>
                    <a:prstGeom prst="rect">
                      <a:avLst/>
                    </a:prstGeom>
                    <a:ln>
                      <a:noFill/>
                    </a:ln>
                  </pic:spPr>
                </pic:pic>
              </a:graphicData>
            </a:graphic>
          </wp:inline>
        </w:drawing>
      </w:r>
    </w:p>
    <w:p w14:paraId="024F7BCF" w14:textId="04428BDD" w:rsidR="378F6478" w:rsidRDefault="00C662BF">
      <w:r>
        <w:rPr>
          <w:noProof/>
        </w:rPr>
        <w:drawing>
          <wp:anchor distT="0" distB="0" distL="114300" distR="114300" simplePos="0" relativeHeight="251658244" behindDoc="0" locked="0" layoutInCell="1" allowOverlap="1" wp14:anchorId="7BE8F380" wp14:editId="2B556CA5">
            <wp:simplePos x="0" y="0"/>
            <wp:positionH relativeFrom="column">
              <wp:align>center</wp:align>
            </wp:positionH>
            <wp:positionV relativeFrom="paragraph">
              <wp:posOffset>154940</wp:posOffset>
            </wp:positionV>
            <wp:extent cx="2908800" cy="2469600"/>
            <wp:effectExtent l="0" t="0" r="6350" b="6985"/>
            <wp:wrapNone/>
            <wp:docPr id="950627739" name="Picture 2" descr="Graphic showing key activities QIDAN engaged in 2024-25. These included 75 Community Engagement Activities, 24 Advocacy Submissions, 5 Communities of Practice (CoP) meetings and 3 Pilot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7739" name="Picture 2" descr="Graphic showing key activities QIDAN engaged in 2024-25. These included 75 Community Engagement Activities, 24 Advocacy Submissions, 5 Communities of Practice (CoP) meetings and 3 Pilot Projects. "/>
                    <pic:cNvPicPr/>
                  </pic:nvPicPr>
                  <pic:blipFill>
                    <a:blip r:embed="rId14">
                      <a:extLst>
                        <a:ext uri="{28A0092B-C50C-407E-A947-70E740481C1C}">
                          <a14:useLocalDpi xmlns:a14="http://schemas.microsoft.com/office/drawing/2010/main" val="0"/>
                        </a:ext>
                      </a:extLst>
                    </a:blip>
                    <a:srcRect t="163" b="163"/>
                    <a:stretch>
                      <a:fillRect/>
                    </a:stretch>
                  </pic:blipFill>
                  <pic:spPr bwMode="auto">
                    <a:xfrm>
                      <a:off x="0" y="0"/>
                      <a:ext cx="2908800" cy="2469600"/>
                    </a:xfrm>
                    <a:prstGeom prst="rect">
                      <a:avLst/>
                    </a:prstGeom>
                    <a:ln>
                      <a:noFill/>
                    </a:ln>
                  </pic:spPr>
                </pic:pic>
              </a:graphicData>
            </a:graphic>
            <wp14:sizeRelH relativeFrom="page">
              <wp14:pctWidth>0</wp14:pctWidth>
            </wp14:sizeRelH>
            <wp14:sizeRelV relativeFrom="page">
              <wp14:pctHeight>0</wp14:pctHeight>
            </wp14:sizeRelV>
          </wp:anchor>
        </w:drawing>
      </w:r>
    </w:p>
    <w:p w14:paraId="0ADCCF2D" w14:textId="77777777" w:rsidR="00C662BF" w:rsidRDefault="00C662BF"/>
    <w:p w14:paraId="1185BC80" w14:textId="77777777" w:rsidR="00C662BF" w:rsidRDefault="00C662BF"/>
    <w:p w14:paraId="67821314" w14:textId="77777777" w:rsidR="00C662BF" w:rsidRDefault="00C662BF"/>
    <w:p w14:paraId="57D85915" w14:textId="25615640" w:rsidR="00C662BF" w:rsidRDefault="00C662BF"/>
    <w:p w14:paraId="693E928F" w14:textId="77777777" w:rsidR="00C662BF" w:rsidRDefault="00C662BF"/>
    <w:p w14:paraId="4F6F7FEA" w14:textId="77777777" w:rsidR="00C662BF" w:rsidRDefault="00C662BF"/>
    <w:p w14:paraId="0BC9AB0A" w14:textId="77777777" w:rsidR="00C662BF" w:rsidRDefault="00C662BF"/>
    <w:p w14:paraId="4675435B" w14:textId="72D51A00" w:rsidR="00C662BF" w:rsidRDefault="00C662BF"/>
    <w:p w14:paraId="45685D16" w14:textId="77777777" w:rsidR="00C662BF" w:rsidRDefault="00C662BF"/>
    <w:p w14:paraId="44A66D1A" w14:textId="72EDF529" w:rsidR="00C662BF" w:rsidRDefault="00C662BF"/>
    <w:p w14:paraId="04F0B717" w14:textId="77777777" w:rsidR="00C662BF" w:rsidRDefault="00C662BF"/>
    <w:p w14:paraId="78FE81E4" w14:textId="049C7FC7" w:rsidR="00C662BF" w:rsidRDefault="00C662BF"/>
    <w:p w14:paraId="1C5B926B" w14:textId="1A1694E9" w:rsidR="00C662BF" w:rsidRDefault="00C662BF"/>
    <w:p w14:paraId="5278D5B6" w14:textId="138D2AF2" w:rsidR="00C662BF" w:rsidRDefault="00C662BF"/>
    <w:p w14:paraId="7FE6F477" w14:textId="0FDE5588" w:rsidR="00D65E17" w:rsidRPr="0096218A" w:rsidRDefault="00D65E17">
      <w:pPr>
        <w:rPr>
          <w:b/>
          <w:bCs/>
        </w:rPr>
      </w:pPr>
      <w:r w:rsidRPr="0096218A">
        <w:rPr>
          <w:b/>
          <w:bCs/>
        </w:rPr>
        <w:t>Demographics:</w:t>
      </w:r>
    </w:p>
    <w:p w14:paraId="26B08595" w14:textId="07FC3E7B" w:rsidR="00D65E17" w:rsidRDefault="00B96FD9">
      <w:r>
        <w:rPr>
          <w:rFonts w:ascii="Nunito Sans" w:hAnsi="Nunito Sans" w:cs="Poppins SemiBold"/>
          <w:b/>
          <w:noProof/>
          <w:color w:val="690048"/>
          <w:sz w:val="28"/>
          <w:szCs w:val="28"/>
        </w:rPr>
        <w:drawing>
          <wp:anchor distT="0" distB="0" distL="114300" distR="114300" simplePos="0" relativeHeight="251658241" behindDoc="0" locked="0" layoutInCell="1" allowOverlap="1" wp14:anchorId="2889C471" wp14:editId="4A82271C">
            <wp:simplePos x="0" y="0"/>
            <wp:positionH relativeFrom="margin">
              <wp:align>left</wp:align>
            </wp:positionH>
            <wp:positionV relativeFrom="paragraph">
              <wp:posOffset>83831</wp:posOffset>
            </wp:positionV>
            <wp:extent cx="3633046" cy="2438850"/>
            <wp:effectExtent l="0" t="0" r="5715" b="0"/>
            <wp:wrapNone/>
            <wp:docPr id="2111703229" name="Picture 1" descr="Graph showing growth in the number of clients serviced during the last two financial years. Text note in graph says 10.6% increase year-on-year with an average of 2 enquiries per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3229" name="Picture 1" descr="Graph showing growth in the number of clients serviced during the last two financial years. Text note in graph says 10.6% increase year-on-year with an average of 2 enquiries per client. "/>
                    <pic:cNvPicPr/>
                  </pic:nvPicPr>
                  <pic:blipFill>
                    <a:blip r:embed="rId15">
                      <a:extLst>
                        <a:ext uri="{28A0092B-C50C-407E-A947-70E740481C1C}">
                          <a14:useLocalDpi xmlns:a14="http://schemas.microsoft.com/office/drawing/2010/main" val="0"/>
                        </a:ext>
                      </a:extLst>
                    </a:blip>
                    <a:stretch>
                      <a:fillRect/>
                    </a:stretch>
                  </pic:blipFill>
                  <pic:spPr>
                    <a:xfrm>
                      <a:off x="0" y="0"/>
                      <a:ext cx="3633046" cy="2438850"/>
                    </a:xfrm>
                    <a:prstGeom prst="rect">
                      <a:avLst/>
                    </a:prstGeom>
                  </pic:spPr>
                </pic:pic>
              </a:graphicData>
            </a:graphic>
            <wp14:sizeRelH relativeFrom="page">
              <wp14:pctWidth>0</wp14:pctWidth>
            </wp14:sizeRelH>
            <wp14:sizeRelV relativeFrom="page">
              <wp14:pctHeight>0</wp14:pctHeight>
            </wp14:sizeRelV>
          </wp:anchor>
        </w:drawing>
      </w:r>
    </w:p>
    <w:p w14:paraId="38E6DCD5" w14:textId="2DD2D59F" w:rsidR="00C22A22" w:rsidRDefault="00306A15">
      <w:r>
        <w:rPr>
          <w:noProof/>
        </w:rPr>
        <w:drawing>
          <wp:anchor distT="0" distB="0" distL="114300" distR="114300" simplePos="0" relativeHeight="251658242" behindDoc="0" locked="0" layoutInCell="1" allowOverlap="1" wp14:anchorId="24657B37" wp14:editId="1ADB0F20">
            <wp:simplePos x="0" y="0"/>
            <wp:positionH relativeFrom="margin">
              <wp:align>right</wp:align>
            </wp:positionH>
            <wp:positionV relativeFrom="paragraph">
              <wp:posOffset>10795</wp:posOffset>
            </wp:positionV>
            <wp:extent cx="1969770" cy="914161"/>
            <wp:effectExtent l="0" t="0" r="0" b="635"/>
            <wp:wrapNone/>
            <wp:docPr id="620283867" name="Picture 2" descr="A purple graphic showing the percentages of people of different age groups that QIDAN services during 2024-25. 0 to 18 years was 13 percent, 0 to 18 years was 13 percent, 0 to 18 years was 13 percent, 19 to 34 years was 18 percent, 35 to 49 years was 30 percent, 50 to 64 years was 28 percent, and over 65 years olds were 1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3867" name="Picture 2" descr="A purple graphic showing the percentages of people of different age groups that QIDAN services during 2024-25. 0 to 18 years was 13 percent, 0 to 18 years was 13 percent, 0 to 18 years was 13 percent, 19 to 34 years was 18 percent, 35 to 49 years was 30 percent, 50 to 64 years was 28 percent, and over 65 years olds were 11 percent."/>
                    <pic:cNvPicPr/>
                  </pic:nvPicPr>
                  <pic:blipFill>
                    <a:blip r:embed="rId16">
                      <a:extLst>
                        <a:ext uri="{28A0092B-C50C-407E-A947-70E740481C1C}">
                          <a14:useLocalDpi xmlns:a14="http://schemas.microsoft.com/office/drawing/2010/main" val="0"/>
                        </a:ext>
                      </a:extLst>
                    </a:blip>
                    <a:stretch>
                      <a:fillRect/>
                    </a:stretch>
                  </pic:blipFill>
                  <pic:spPr>
                    <a:xfrm>
                      <a:off x="0" y="0"/>
                      <a:ext cx="1969770" cy="914161"/>
                    </a:xfrm>
                    <a:prstGeom prst="rect">
                      <a:avLst/>
                    </a:prstGeom>
                  </pic:spPr>
                </pic:pic>
              </a:graphicData>
            </a:graphic>
            <wp14:sizeRelH relativeFrom="page">
              <wp14:pctWidth>0</wp14:pctWidth>
            </wp14:sizeRelH>
            <wp14:sizeRelV relativeFrom="page">
              <wp14:pctHeight>0</wp14:pctHeight>
            </wp14:sizeRelV>
          </wp:anchor>
        </w:drawing>
      </w:r>
      <w:r w:rsidR="00C22A22">
        <w:t xml:space="preserve">         </w:t>
      </w:r>
      <w:r w:rsidR="00C22A22">
        <w:rPr>
          <w:noProof/>
        </w:rPr>
        <w:t xml:space="preserve"> </w:t>
      </w:r>
    </w:p>
    <w:p w14:paraId="617660D1" w14:textId="6C6EF22B" w:rsidR="00C22A22" w:rsidRDefault="00C22A22"/>
    <w:p w14:paraId="6FD78D17" w14:textId="59BCB124" w:rsidR="378F6478" w:rsidRDefault="378F6478"/>
    <w:p w14:paraId="053B8695" w14:textId="57EFFFA8" w:rsidR="00B81189" w:rsidRDefault="00B96FD9">
      <w:pPr>
        <w:rPr>
          <w:rFonts w:ascii="Nunito Sans" w:eastAsiaTheme="majorEastAsia" w:hAnsi="Nunito Sans" w:cs="Poppins SemiBold"/>
          <w:b/>
          <w:color w:val="690048"/>
          <w:sz w:val="28"/>
          <w:szCs w:val="28"/>
        </w:rPr>
      </w:pPr>
      <w:r>
        <w:rPr>
          <w:noProof/>
        </w:rPr>
        <w:drawing>
          <wp:anchor distT="0" distB="0" distL="114300" distR="114300" simplePos="0" relativeHeight="251658243" behindDoc="0" locked="0" layoutInCell="1" allowOverlap="1" wp14:anchorId="3EF0CD72" wp14:editId="556D245D">
            <wp:simplePos x="0" y="0"/>
            <wp:positionH relativeFrom="margin">
              <wp:align>right</wp:align>
            </wp:positionH>
            <wp:positionV relativeFrom="paragraph">
              <wp:posOffset>669935</wp:posOffset>
            </wp:positionV>
            <wp:extent cx="1918783" cy="891728"/>
            <wp:effectExtent l="0" t="0" r="5715" b="3810"/>
            <wp:wrapNone/>
            <wp:docPr id="419379504" name="Picture 3" descr="An orange graphic showing the percentages of people from different backgrounds that QIDAN serviced. 17 percent were Aboriginal or Torres Strait Islanders (ATSI), 24 percent were from Culturally and Linguistically Diverse backgrounds (CALD) while 3 percent identified as being from the LGBTQ+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9504" name="Picture 3" descr="An orange graphic showing the percentages of people from different backgrounds that QIDAN serviced. 17 percent were Aboriginal or Torres Strait Islanders (ATSI), 24 percent were from Culturally and Linguistically Diverse backgrounds (CALD) while 3 percent identified as being from the LGBTQ+ community. "/>
                    <pic:cNvPicPr/>
                  </pic:nvPicPr>
                  <pic:blipFill>
                    <a:blip r:embed="rId17">
                      <a:extLst>
                        <a:ext uri="{28A0092B-C50C-407E-A947-70E740481C1C}">
                          <a14:useLocalDpi xmlns:a14="http://schemas.microsoft.com/office/drawing/2010/main" val="0"/>
                        </a:ext>
                      </a:extLst>
                    </a:blip>
                    <a:stretch>
                      <a:fillRect/>
                    </a:stretch>
                  </pic:blipFill>
                  <pic:spPr>
                    <a:xfrm>
                      <a:off x="0" y="0"/>
                      <a:ext cx="1918783" cy="891728"/>
                    </a:xfrm>
                    <a:prstGeom prst="rect">
                      <a:avLst/>
                    </a:prstGeom>
                  </pic:spPr>
                </pic:pic>
              </a:graphicData>
            </a:graphic>
            <wp14:sizeRelH relativeFrom="page">
              <wp14:pctWidth>0</wp14:pctWidth>
            </wp14:sizeRelH>
            <wp14:sizeRelV relativeFrom="page">
              <wp14:pctHeight>0</wp14:pctHeight>
            </wp14:sizeRelV>
          </wp:anchor>
        </w:drawing>
      </w:r>
      <w:r w:rsidR="00B81189">
        <w:rPr>
          <w:rFonts w:ascii="Nunito Sans" w:hAnsi="Nunito Sans" w:cs="Poppins SemiBold"/>
          <w:b/>
          <w:color w:val="690048"/>
          <w:sz w:val="28"/>
          <w:szCs w:val="28"/>
        </w:rPr>
        <w:br w:type="page"/>
      </w:r>
    </w:p>
    <w:p w14:paraId="790BB166" w14:textId="60BED045" w:rsidR="00E4525B" w:rsidRPr="001325E3" w:rsidRDefault="00495607" w:rsidP="000F3F4D">
      <w:pPr>
        <w:pStyle w:val="Heading1"/>
        <w:spacing w:line="360" w:lineRule="auto"/>
        <w:rPr>
          <w:rFonts w:ascii="Nunito Sans" w:hAnsi="Nunito Sans" w:cs="Poppins SemiBold"/>
          <w:b/>
          <w:color w:val="690048"/>
          <w:sz w:val="28"/>
          <w:szCs w:val="28"/>
        </w:rPr>
      </w:pPr>
      <w:bookmarkStart w:id="2" w:name="_Toc221176762"/>
      <w:r>
        <w:rPr>
          <w:rFonts w:ascii="Nunito Sans" w:hAnsi="Nunito Sans" w:cs="Poppins SemiBold"/>
          <w:b/>
          <w:color w:val="690048"/>
          <w:sz w:val="28"/>
          <w:szCs w:val="28"/>
        </w:rPr>
        <w:lastRenderedPageBreak/>
        <w:t>About the Queensland Independent Disability Advocacy Network</w:t>
      </w:r>
      <w:bookmarkEnd w:id="2"/>
    </w:p>
    <w:p w14:paraId="4F06C80A" w14:textId="77777777" w:rsidR="001C3BD0" w:rsidRDefault="00A55CF4" w:rsidP="00A55CF4">
      <w:pPr>
        <w:pStyle w:val="QIDANParagraph"/>
        <w:rPr>
          <w:rFonts w:eastAsia="Calibri"/>
        </w:rPr>
      </w:pPr>
      <w:r w:rsidRPr="2A84FC0D">
        <w:rPr>
          <w:rFonts w:eastAsia="Calibri"/>
        </w:rPr>
        <w:t xml:space="preserve">The Queensland Independent Disability Advocacy Network (QIDAN) is a </w:t>
      </w:r>
      <w:r>
        <w:rPr>
          <w:rFonts w:eastAsia="Calibri"/>
        </w:rPr>
        <w:t>statewide network of independent disability advocacy organisations supporting Queenslanders with disability</w:t>
      </w:r>
      <w:r w:rsidR="001C3BD0">
        <w:rPr>
          <w:rFonts w:eastAsia="Calibri"/>
        </w:rPr>
        <w:t xml:space="preserve"> across metropolitan, regional, rural and remote Queensland</w:t>
      </w:r>
      <w:r>
        <w:rPr>
          <w:rFonts w:eastAsia="Calibri"/>
        </w:rPr>
        <w:t>.</w:t>
      </w:r>
      <w:r>
        <w:rPr>
          <w:rStyle w:val="FootnoteReference"/>
          <w:rFonts w:eastAsia="Calibri"/>
        </w:rPr>
        <w:footnoteReference w:id="3"/>
      </w:r>
      <w:r>
        <w:rPr>
          <w:rFonts w:eastAsia="Calibri"/>
        </w:rPr>
        <w:t xml:space="preserve"> </w:t>
      </w:r>
    </w:p>
    <w:p w14:paraId="6E4FE382" w14:textId="30949437" w:rsidR="00A55CF4" w:rsidRDefault="00A55CF4" w:rsidP="00A55CF4">
      <w:pPr>
        <w:pStyle w:val="QIDANParagraph"/>
        <w:rPr>
          <w:rFonts w:eastAsia="Calibri"/>
        </w:rPr>
      </w:pPr>
      <w:r>
        <w:rPr>
          <w:rFonts w:eastAsia="Calibri"/>
        </w:rPr>
        <w:t>QIDAN’s</w:t>
      </w:r>
      <w:r w:rsidRPr="2A84FC0D">
        <w:rPr>
          <w:rFonts w:eastAsia="Calibri"/>
        </w:rPr>
        <w:t xml:space="preserve"> member organisations include Aged and Disability Advocacy; AMPARO Advocacy Inc; Capricorn Citizen Advocacy; Mackay Advocacy Inc; People with Disability Australia; Queensland Advocacy for Inclusion; Rights in Action; Speaking Up </w:t>
      </w:r>
      <w:proofErr w:type="gramStart"/>
      <w:r w:rsidRPr="2A84FC0D">
        <w:rPr>
          <w:rFonts w:eastAsia="Calibri"/>
        </w:rPr>
        <w:t>For</w:t>
      </w:r>
      <w:proofErr w:type="gramEnd"/>
      <w:r w:rsidRPr="2A84FC0D">
        <w:rPr>
          <w:rFonts w:eastAsia="Calibri"/>
        </w:rPr>
        <w:t xml:space="preserve"> You; TASC; and Yarn2Action run by Aged and Disability Advocacy.</w:t>
      </w:r>
    </w:p>
    <w:p w14:paraId="380CCAB8" w14:textId="66BC14D1" w:rsidR="00A55CF4" w:rsidRPr="003B643F" w:rsidRDefault="00A55CF4" w:rsidP="00A55CF4">
      <w:pPr>
        <w:widowControl w:val="0"/>
        <w:spacing w:line="360" w:lineRule="auto"/>
        <w:rPr>
          <w:rFonts w:ascii="Nunito Sans" w:hAnsi="Nunito Sans"/>
        </w:rPr>
      </w:pPr>
      <w:r w:rsidRPr="003B643F">
        <w:rPr>
          <w:rFonts w:ascii="Nunito Sans" w:hAnsi="Nunito Sans"/>
        </w:rPr>
        <w:t xml:space="preserve">QIDAN has three </w:t>
      </w:r>
      <w:r>
        <w:rPr>
          <w:rFonts w:ascii="Nunito Sans" w:hAnsi="Nunito Sans"/>
        </w:rPr>
        <w:t xml:space="preserve">core </w:t>
      </w:r>
      <w:r w:rsidR="001C3BD0">
        <w:rPr>
          <w:rFonts w:ascii="Nunito Sans" w:hAnsi="Nunito Sans"/>
        </w:rPr>
        <w:t>functions</w:t>
      </w:r>
      <w:r w:rsidRPr="003B643F">
        <w:rPr>
          <w:rFonts w:ascii="Nunito Sans" w:hAnsi="Nunito Sans"/>
        </w:rPr>
        <w:t>:</w:t>
      </w:r>
    </w:p>
    <w:p w14:paraId="5DC9B86D" w14:textId="77777777" w:rsidR="00A55CF4" w:rsidRPr="00B863DF" w:rsidRDefault="00A55CF4" w:rsidP="00A55CF4">
      <w:pPr>
        <w:pStyle w:val="ListParagraph"/>
        <w:widowControl w:val="0"/>
        <w:numPr>
          <w:ilvl w:val="0"/>
          <w:numId w:val="15"/>
        </w:numPr>
        <w:spacing w:line="360" w:lineRule="auto"/>
        <w:ind w:hanging="294"/>
        <w:contextualSpacing w:val="0"/>
        <w:rPr>
          <w:rFonts w:ascii="Nunito Sans" w:hAnsi="Nunito Sans"/>
        </w:rPr>
      </w:pPr>
      <w:r w:rsidRPr="00B863DF">
        <w:rPr>
          <w:rFonts w:ascii="Nunito Sans" w:hAnsi="Nunito Sans"/>
        </w:rPr>
        <w:t>Systemic advocacy: coordinated action to identify and address systemic issues experienced by people with disability</w:t>
      </w:r>
    </w:p>
    <w:p w14:paraId="1EB527A8" w14:textId="1C533A2F" w:rsidR="00A55CF4" w:rsidRPr="00B863DF" w:rsidRDefault="00A55CF4" w:rsidP="00A55CF4">
      <w:pPr>
        <w:pStyle w:val="ListParagraph"/>
        <w:widowControl w:val="0"/>
        <w:numPr>
          <w:ilvl w:val="0"/>
          <w:numId w:val="15"/>
        </w:numPr>
        <w:spacing w:line="360" w:lineRule="auto"/>
        <w:ind w:hanging="294"/>
        <w:contextualSpacing w:val="0"/>
        <w:rPr>
          <w:rFonts w:ascii="Nunito Sans" w:hAnsi="Nunito Sans"/>
        </w:rPr>
      </w:pPr>
      <w:r w:rsidRPr="00B863DF">
        <w:rPr>
          <w:rFonts w:ascii="Nunito Sans" w:hAnsi="Nunito Sans"/>
        </w:rPr>
        <w:t xml:space="preserve">Member support: </w:t>
      </w:r>
      <w:r w:rsidR="00B863DF">
        <w:rPr>
          <w:rFonts w:ascii="Nunito Sans" w:hAnsi="Nunito Sans"/>
        </w:rPr>
        <w:t xml:space="preserve">facilitating </w:t>
      </w:r>
      <w:r w:rsidR="004B4453">
        <w:rPr>
          <w:rFonts w:ascii="Nunito Sans" w:hAnsi="Nunito Sans"/>
        </w:rPr>
        <w:t xml:space="preserve">collaboration, information sharing and sector capability </w:t>
      </w:r>
    </w:p>
    <w:p w14:paraId="26BF2DC0" w14:textId="6353DB25" w:rsidR="00A55CF4" w:rsidRPr="003B643F" w:rsidRDefault="00A55CF4" w:rsidP="00A55CF4">
      <w:pPr>
        <w:pStyle w:val="ListParagraph"/>
        <w:widowControl w:val="0"/>
        <w:numPr>
          <w:ilvl w:val="0"/>
          <w:numId w:val="15"/>
        </w:numPr>
        <w:spacing w:line="360" w:lineRule="auto"/>
        <w:ind w:hanging="294"/>
        <w:contextualSpacing w:val="0"/>
        <w:rPr>
          <w:rFonts w:ascii="Nunito Sans" w:hAnsi="Nunito Sans"/>
        </w:rPr>
      </w:pPr>
      <w:r w:rsidRPr="00B863DF">
        <w:rPr>
          <w:rFonts w:ascii="Nunito Sans" w:hAnsi="Nunito Sans"/>
        </w:rPr>
        <w:t>Sector advocacy:</w:t>
      </w:r>
      <w:r w:rsidRPr="003B643F">
        <w:rPr>
          <w:rFonts w:ascii="Nunito Sans" w:hAnsi="Nunito Sans"/>
        </w:rPr>
        <w:t xml:space="preserve"> promot</w:t>
      </w:r>
      <w:r>
        <w:rPr>
          <w:rFonts w:ascii="Nunito Sans" w:hAnsi="Nunito Sans"/>
        </w:rPr>
        <w:t>ing</w:t>
      </w:r>
      <w:r w:rsidRPr="003B643F">
        <w:rPr>
          <w:rFonts w:ascii="Nunito Sans" w:hAnsi="Nunito Sans"/>
        </w:rPr>
        <w:t xml:space="preserve"> the value </w:t>
      </w:r>
      <w:r w:rsidR="004B4453">
        <w:rPr>
          <w:rFonts w:ascii="Nunito Sans" w:hAnsi="Nunito Sans"/>
        </w:rPr>
        <w:t xml:space="preserve">and impact </w:t>
      </w:r>
      <w:r w:rsidRPr="003B643F">
        <w:rPr>
          <w:rFonts w:ascii="Nunito Sans" w:hAnsi="Nunito Sans"/>
        </w:rPr>
        <w:t xml:space="preserve">of independent disability advocacy </w:t>
      </w:r>
      <w:r>
        <w:rPr>
          <w:rFonts w:ascii="Nunito Sans" w:hAnsi="Nunito Sans"/>
        </w:rPr>
        <w:t>at</w:t>
      </w:r>
      <w:r w:rsidRPr="003B643F">
        <w:rPr>
          <w:rFonts w:ascii="Nunito Sans" w:hAnsi="Nunito Sans"/>
        </w:rPr>
        <w:t xml:space="preserve"> local, state, and national </w:t>
      </w:r>
      <w:r>
        <w:rPr>
          <w:rFonts w:ascii="Nunito Sans" w:hAnsi="Nunito Sans"/>
        </w:rPr>
        <w:t>levels</w:t>
      </w:r>
    </w:p>
    <w:p w14:paraId="0F4AF0CD" w14:textId="33AC2AF6" w:rsidR="00A55CF4" w:rsidRDefault="00A55CF4" w:rsidP="00A55CF4">
      <w:pPr>
        <w:widowControl w:val="0"/>
        <w:spacing w:line="360" w:lineRule="auto"/>
        <w:rPr>
          <w:rFonts w:ascii="Nunito Sans" w:hAnsi="Nunito Sans"/>
        </w:rPr>
      </w:pPr>
      <w:r>
        <w:rPr>
          <w:rFonts w:ascii="Nunito Sans" w:hAnsi="Nunito Sans"/>
        </w:rPr>
        <w:t xml:space="preserve">QIDAN members deliver </w:t>
      </w:r>
      <w:r w:rsidRPr="00A734E2">
        <w:rPr>
          <w:rFonts w:ascii="Nunito Sans" w:hAnsi="Nunito Sans"/>
        </w:rPr>
        <w:t xml:space="preserve">general disability advocacy, specialised individual advocacy (including </w:t>
      </w:r>
      <w:r w:rsidR="00181A9E">
        <w:rPr>
          <w:rFonts w:ascii="Nunito Sans" w:hAnsi="Nunito Sans"/>
        </w:rPr>
        <w:t>NDIS</w:t>
      </w:r>
      <w:r w:rsidRPr="00A734E2">
        <w:rPr>
          <w:rFonts w:ascii="Nunito Sans" w:hAnsi="Nunito Sans"/>
        </w:rPr>
        <w:t xml:space="preserve"> appeals), citizen advocacy and systemic advocacy. </w:t>
      </w:r>
      <w:r>
        <w:rPr>
          <w:rFonts w:ascii="Nunito Sans" w:hAnsi="Nunito Sans"/>
        </w:rPr>
        <w:t>The</w:t>
      </w:r>
      <w:r w:rsidRPr="00A734E2">
        <w:rPr>
          <w:rFonts w:ascii="Nunito Sans" w:hAnsi="Nunito Sans"/>
        </w:rPr>
        <w:t xml:space="preserve"> Disability Pathways Hub</w:t>
      </w:r>
      <w:r>
        <w:rPr>
          <w:rFonts w:ascii="Nunito Sans" w:hAnsi="Nunito Sans"/>
        </w:rPr>
        <w:t xml:space="preserve"> provides</w:t>
      </w:r>
      <w:r w:rsidRPr="00A734E2">
        <w:rPr>
          <w:rFonts w:ascii="Nunito Sans" w:hAnsi="Nunito Sans"/>
        </w:rPr>
        <w:t xml:space="preserve"> information and referrals to people with disability, their families and supporters.</w:t>
      </w:r>
      <w:r w:rsidRPr="003B643F">
        <w:rPr>
          <w:rStyle w:val="FootnoteReference"/>
          <w:rFonts w:ascii="Nunito Sans" w:hAnsi="Nunito Sans"/>
        </w:rPr>
        <w:footnoteReference w:id="4"/>
      </w:r>
      <w:r>
        <w:rPr>
          <w:rFonts w:ascii="Nunito Sans" w:hAnsi="Nunito Sans"/>
        </w:rPr>
        <w:t xml:space="preserve"> </w:t>
      </w:r>
    </w:p>
    <w:p w14:paraId="145427C6" w14:textId="77777777" w:rsidR="00604D5A" w:rsidRDefault="00604D5A" w:rsidP="00604D5A">
      <w:pPr>
        <w:widowControl w:val="0"/>
        <w:spacing w:line="360" w:lineRule="auto"/>
        <w:rPr>
          <w:rFonts w:ascii="Nunito Sans" w:hAnsi="Nunito Sans"/>
        </w:rPr>
      </w:pPr>
      <w:r>
        <w:rPr>
          <w:rFonts w:ascii="Nunito Sans" w:hAnsi="Nunito Sans"/>
        </w:rPr>
        <w:t>Independent</w:t>
      </w:r>
      <w:r w:rsidR="008B090A" w:rsidRPr="008B090A">
        <w:rPr>
          <w:rFonts w:ascii="Nunito Sans" w:hAnsi="Nunito Sans"/>
        </w:rPr>
        <w:t xml:space="preserve"> disability advocacy </w:t>
      </w:r>
      <w:r>
        <w:rPr>
          <w:rFonts w:ascii="Nunito Sans" w:hAnsi="Nunito Sans"/>
        </w:rPr>
        <w:t>works</w:t>
      </w:r>
      <w:r w:rsidR="008B090A" w:rsidRPr="008B090A">
        <w:rPr>
          <w:rFonts w:ascii="Nunito Sans" w:hAnsi="Nunito Sans"/>
        </w:rPr>
        <w:t xml:space="preserve"> alongside people facing disadvantage to promote, protect, and defend human rights, interests, and wellbeing</w:t>
      </w:r>
      <w:r>
        <w:rPr>
          <w:rFonts w:ascii="Nunito Sans" w:hAnsi="Nunito Sans"/>
        </w:rPr>
        <w:t xml:space="preserve"> by: </w:t>
      </w:r>
    </w:p>
    <w:p w14:paraId="52557612" w14:textId="699B28FB" w:rsidR="008B090A" w:rsidRPr="00604D5A" w:rsidRDefault="008B090A" w:rsidP="00604D5A">
      <w:pPr>
        <w:pStyle w:val="ListParagraph"/>
        <w:widowControl w:val="0"/>
        <w:numPr>
          <w:ilvl w:val="0"/>
          <w:numId w:val="16"/>
        </w:numPr>
        <w:spacing w:line="360" w:lineRule="auto"/>
        <w:rPr>
          <w:rFonts w:ascii="Nunito Sans" w:hAnsi="Nunito Sans"/>
        </w:rPr>
      </w:pPr>
      <w:r w:rsidRPr="00604D5A">
        <w:rPr>
          <w:rFonts w:ascii="Nunito Sans" w:hAnsi="Nunito Sans"/>
        </w:rPr>
        <w:t>Supporting will and preference</w:t>
      </w:r>
    </w:p>
    <w:p w14:paraId="339F7D43" w14:textId="678E4FCB" w:rsidR="008B090A" w:rsidRPr="008B090A" w:rsidRDefault="00604D5A" w:rsidP="008B090A">
      <w:pPr>
        <w:pStyle w:val="ListParagraph"/>
        <w:widowControl w:val="0"/>
        <w:numPr>
          <w:ilvl w:val="0"/>
          <w:numId w:val="16"/>
        </w:numPr>
        <w:spacing w:line="360" w:lineRule="auto"/>
        <w:rPr>
          <w:rFonts w:ascii="Nunito Sans" w:hAnsi="Nunito Sans"/>
        </w:rPr>
      </w:pPr>
      <w:r>
        <w:rPr>
          <w:rFonts w:ascii="Nunito Sans" w:hAnsi="Nunito Sans"/>
        </w:rPr>
        <w:t>Remaining</w:t>
      </w:r>
      <w:r w:rsidR="008B090A" w:rsidRPr="008B090A">
        <w:rPr>
          <w:rFonts w:ascii="Nunito Sans" w:hAnsi="Nunito Sans"/>
        </w:rPr>
        <w:t xml:space="preserve"> partisan, loyal and accountable </w:t>
      </w:r>
      <w:r>
        <w:rPr>
          <w:rFonts w:ascii="Nunito Sans" w:hAnsi="Nunito Sans"/>
        </w:rPr>
        <w:t>to the person</w:t>
      </w:r>
    </w:p>
    <w:p w14:paraId="08953C53" w14:textId="71ABE5E0" w:rsidR="008B090A" w:rsidRPr="008B090A" w:rsidRDefault="00604D5A" w:rsidP="008B090A">
      <w:pPr>
        <w:pStyle w:val="ListParagraph"/>
        <w:widowControl w:val="0"/>
        <w:numPr>
          <w:ilvl w:val="0"/>
          <w:numId w:val="16"/>
        </w:numPr>
        <w:spacing w:line="360" w:lineRule="auto"/>
        <w:rPr>
          <w:rFonts w:ascii="Nunito Sans" w:hAnsi="Nunito Sans"/>
        </w:rPr>
      </w:pPr>
      <w:r>
        <w:rPr>
          <w:rFonts w:ascii="Nunito Sans" w:hAnsi="Nunito Sans"/>
        </w:rPr>
        <w:t>Acting professionally</w:t>
      </w:r>
      <w:r w:rsidR="008B090A" w:rsidRPr="008B090A">
        <w:rPr>
          <w:rFonts w:ascii="Nunito Sans" w:hAnsi="Nunito Sans"/>
        </w:rPr>
        <w:t>, culturally safe, and vigorous</w:t>
      </w:r>
      <w:r w:rsidR="00E213B0">
        <w:rPr>
          <w:rFonts w:ascii="Nunito Sans" w:hAnsi="Nunito Sans"/>
        </w:rPr>
        <w:t>ly</w:t>
      </w:r>
    </w:p>
    <w:p w14:paraId="7912B51F" w14:textId="5B4675CD" w:rsidR="008B090A" w:rsidRPr="008B090A" w:rsidRDefault="008B090A" w:rsidP="00A55CF4">
      <w:pPr>
        <w:pStyle w:val="ListParagraph"/>
        <w:widowControl w:val="0"/>
        <w:numPr>
          <w:ilvl w:val="0"/>
          <w:numId w:val="16"/>
        </w:numPr>
        <w:spacing w:line="360" w:lineRule="auto"/>
        <w:rPr>
          <w:rFonts w:ascii="Nunito Sans" w:hAnsi="Nunito Sans"/>
        </w:rPr>
      </w:pPr>
      <w:r w:rsidRPr="008B090A">
        <w:rPr>
          <w:rFonts w:ascii="Nunito Sans" w:hAnsi="Nunito Sans"/>
        </w:rPr>
        <w:t>Avoiding conflicts of interest.</w:t>
      </w:r>
    </w:p>
    <w:p w14:paraId="075F3A5A" w14:textId="673B4770" w:rsidR="00534899" w:rsidRDefault="00B863DF" w:rsidP="00B863DF">
      <w:pPr>
        <w:widowControl w:val="0"/>
        <w:spacing w:line="360" w:lineRule="auto"/>
        <w:rPr>
          <w:rFonts w:ascii="Nunito Sans" w:hAnsi="Nunito Sans"/>
        </w:rPr>
      </w:pPr>
      <w:r w:rsidRPr="00A734E2">
        <w:rPr>
          <w:rFonts w:ascii="Nunito Sans" w:hAnsi="Nunito Sans"/>
        </w:rPr>
        <w:t xml:space="preserve">QIDAN’s </w:t>
      </w:r>
      <w:r>
        <w:rPr>
          <w:rFonts w:ascii="Nunito Sans" w:hAnsi="Nunito Sans"/>
        </w:rPr>
        <w:t>perspectives</w:t>
      </w:r>
      <w:r w:rsidRPr="00A734E2">
        <w:rPr>
          <w:rFonts w:ascii="Nunito Sans" w:hAnsi="Nunito Sans"/>
        </w:rPr>
        <w:t xml:space="preserve"> and recommendations are grounded in the collective</w:t>
      </w:r>
      <w:r>
        <w:rPr>
          <w:rFonts w:ascii="Nunito Sans" w:hAnsi="Nunito Sans"/>
        </w:rPr>
        <w:t xml:space="preserve">, lived </w:t>
      </w:r>
      <w:r w:rsidRPr="00A734E2">
        <w:rPr>
          <w:rFonts w:ascii="Nunito Sans" w:hAnsi="Nunito Sans"/>
        </w:rPr>
        <w:t>experiences of advocates</w:t>
      </w:r>
      <w:r>
        <w:rPr>
          <w:rFonts w:ascii="Nunito Sans" w:hAnsi="Nunito Sans"/>
        </w:rPr>
        <w:t xml:space="preserve"> working directly with Queenslanders with disability. </w:t>
      </w:r>
    </w:p>
    <w:p w14:paraId="1D341358" w14:textId="52309956" w:rsidR="00511663" w:rsidRPr="00AB7472" w:rsidRDefault="000432EC" w:rsidP="00B33A05">
      <w:pPr>
        <w:pStyle w:val="Heading1"/>
        <w:spacing w:line="360" w:lineRule="auto"/>
        <w:rPr>
          <w:rFonts w:ascii="Nunito Sans" w:hAnsi="Nunito Sans" w:cs="Poppins SemiBold"/>
          <w:b/>
          <w:color w:val="690048"/>
          <w:sz w:val="28"/>
          <w:szCs w:val="28"/>
        </w:rPr>
      </w:pPr>
      <w:bookmarkStart w:id="3" w:name="_Toc221176763"/>
      <w:r>
        <w:rPr>
          <w:rFonts w:ascii="Nunito Sans" w:hAnsi="Nunito Sans" w:cs="Poppins SemiBold"/>
          <w:b/>
          <w:color w:val="690048"/>
          <w:sz w:val="28"/>
          <w:szCs w:val="28"/>
        </w:rPr>
        <w:lastRenderedPageBreak/>
        <w:t xml:space="preserve">Demand for </w:t>
      </w:r>
      <w:r w:rsidR="001D7889">
        <w:rPr>
          <w:rFonts w:ascii="Nunito Sans" w:hAnsi="Nunito Sans" w:cs="Poppins SemiBold"/>
          <w:b/>
          <w:color w:val="690048"/>
          <w:sz w:val="28"/>
          <w:szCs w:val="28"/>
        </w:rPr>
        <w:t>A</w:t>
      </w:r>
      <w:r>
        <w:rPr>
          <w:rFonts w:ascii="Nunito Sans" w:hAnsi="Nunito Sans" w:cs="Poppins SemiBold"/>
          <w:b/>
          <w:color w:val="690048"/>
          <w:sz w:val="28"/>
          <w:szCs w:val="28"/>
        </w:rPr>
        <w:t>dvocacy in Queensland</w:t>
      </w:r>
      <w:bookmarkEnd w:id="3"/>
    </w:p>
    <w:p w14:paraId="2025D626" w14:textId="4FB95362" w:rsidR="000D2B72" w:rsidRDefault="00511663" w:rsidP="00511663">
      <w:pPr>
        <w:spacing w:line="360" w:lineRule="auto"/>
        <w:rPr>
          <w:rFonts w:ascii="Nunito Sans" w:hAnsi="Nunito Sans"/>
        </w:rPr>
      </w:pPr>
      <w:r w:rsidRPr="00D50A44">
        <w:rPr>
          <w:rFonts w:ascii="Nunito Sans" w:hAnsi="Nunito Sans"/>
        </w:rPr>
        <w:t xml:space="preserve">In 2024 to 2025, QIDAN members collectively recorded </w:t>
      </w:r>
      <w:r w:rsidR="00055904">
        <w:rPr>
          <w:rFonts w:ascii="Nunito Sans" w:hAnsi="Nunito Sans"/>
        </w:rPr>
        <w:t>almost 30,000</w:t>
      </w:r>
      <w:r w:rsidRPr="00D50A44">
        <w:rPr>
          <w:rFonts w:ascii="Nunito Sans" w:hAnsi="Nunito Sans"/>
        </w:rPr>
        <w:t xml:space="preserve"> hours </w:t>
      </w:r>
      <w:r w:rsidR="00233BED">
        <w:rPr>
          <w:rFonts w:ascii="Nunito Sans" w:hAnsi="Nunito Sans"/>
        </w:rPr>
        <w:t>delivering advocacy</w:t>
      </w:r>
      <w:r w:rsidR="000D2B72">
        <w:rPr>
          <w:rFonts w:ascii="Nunito Sans" w:hAnsi="Nunito Sans"/>
        </w:rPr>
        <w:t xml:space="preserve">. </w:t>
      </w:r>
      <w:r w:rsidRPr="00D50A44">
        <w:rPr>
          <w:rFonts w:ascii="Nunito Sans" w:hAnsi="Nunito Sans"/>
        </w:rPr>
        <w:t xml:space="preserve">We proudly </w:t>
      </w:r>
      <w:r>
        <w:rPr>
          <w:rFonts w:ascii="Nunito Sans" w:hAnsi="Nunito Sans"/>
        </w:rPr>
        <w:t xml:space="preserve">advocated </w:t>
      </w:r>
      <w:r w:rsidRPr="00D50A44">
        <w:rPr>
          <w:rFonts w:ascii="Nunito Sans" w:hAnsi="Nunito Sans"/>
        </w:rPr>
        <w:t xml:space="preserve">for 1,746 </w:t>
      </w:r>
      <w:r>
        <w:rPr>
          <w:rFonts w:ascii="Nunito Sans" w:hAnsi="Nunito Sans"/>
        </w:rPr>
        <w:t>individuals</w:t>
      </w:r>
      <w:r w:rsidRPr="00D50A44">
        <w:rPr>
          <w:rFonts w:ascii="Nunito Sans" w:hAnsi="Nunito Sans"/>
        </w:rPr>
        <w:t xml:space="preserve"> with disability</w:t>
      </w:r>
      <w:r>
        <w:rPr>
          <w:rFonts w:ascii="Nunito Sans" w:hAnsi="Nunito Sans"/>
        </w:rPr>
        <w:t xml:space="preserve"> </w:t>
      </w:r>
      <w:r w:rsidR="00365018">
        <w:rPr>
          <w:rFonts w:ascii="Nunito Sans" w:hAnsi="Nunito Sans"/>
        </w:rPr>
        <w:t>across</w:t>
      </w:r>
      <w:r>
        <w:rPr>
          <w:rFonts w:ascii="Nunito Sans" w:hAnsi="Nunito Sans"/>
        </w:rPr>
        <w:t xml:space="preserve"> 3,409 separate advocacy matters – matters that covered a range of complex</w:t>
      </w:r>
      <w:r w:rsidRPr="00D50A44">
        <w:rPr>
          <w:rFonts w:ascii="Nunito Sans" w:hAnsi="Nunito Sans"/>
        </w:rPr>
        <w:t xml:space="preserve"> </w:t>
      </w:r>
      <w:r>
        <w:rPr>
          <w:rFonts w:ascii="Nunito Sans" w:hAnsi="Nunito Sans"/>
        </w:rPr>
        <w:t>issues and systems</w:t>
      </w:r>
      <w:r w:rsidRPr="00D50A44">
        <w:rPr>
          <w:rFonts w:ascii="Nunito Sans" w:hAnsi="Nunito Sans"/>
        </w:rPr>
        <w:t xml:space="preserve"> </w:t>
      </w:r>
      <w:r>
        <w:rPr>
          <w:rFonts w:ascii="Nunito Sans" w:hAnsi="Nunito Sans"/>
        </w:rPr>
        <w:t xml:space="preserve">(see </w:t>
      </w:r>
      <w:r>
        <w:rPr>
          <w:rFonts w:ascii="Nunito Sans" w:hAnsi="Nunito Sans"/>
          <w:b/>
          <w:bCs/>
        </w:rPr>
        <w:t xml:space="preserve">Appendix 1 </w:t>
      </w:r>
      <w:r>
        <w:rPr>
          <w:rFonts w:ascii="Nunito Sans" w:hAnsi="Nunito Sans"/>
        </w:rPr>
        <w:t>for data analysis)</w:t>
      </w:r>
      <w:r w:rsidRPr="00D50A44">
        <w:rPr>
          <w:rFonts w:ascii="Nunito Sans" w:hAnsi="Nunito Sans"/>
        </w:rPr>
        <w:t xml:space="preserve">. </w:t>
      </w:r>
    </w:p>
    <w:p w14:paraId="5BCA7413" w14:textId="109419DE" w:rsidR="00B34494" w:rsidRDefault="00B34494" w:rsidP="00B34494">
      <w:pPr>
        <w:spacing w:line="360" w:lineRule="auto"/>
        <w:jc w:val="center"/>
        <w:rPr>
          <w:rFonts w:ascii="Nunito Sans" w:hAnsi="Nunito Sans"/>
        </w:rPr>
      </w:pPr>
      <w:r>
        <w:rPr>
          <w:rFonts w:ascii="Nunito Sans" w:hAnsi="Nunito Sans"/>
          <w:bCs/>
          <w:noProof/>
        </w:rPr>
        <w:drawing>
          <wp:inline distT="0" distB="0" distL="0" distR="0" wp14:anchorId="1CB10C74" wp14:editId="3B5D3610">
            <wp:extent cx="3527126" cy="2369820"/>
            <wp:effectExtent l="0" t="0" r="0" b="0"/>
            <wp:docPr id="1465789987" name="Picture 4" descr="Graph showing trends in the number of hours required to service client enquiries. Text in the middle says there was a 31 percent increase in the time required in 2024-25 over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9987" name="Picture 4" descr="Graph showing trends in the number of hours required to service client enquiries. Text in the middle says there was a 31 percent increase in the time required in 2024-25 over 2023-24."/>
                    <pic:cNvPicPr/>
                  </pic:nvPicPr>
                  <pic:blipFill>
                    <a:blip r:embed="rId18">
                      <a:extLst>
                        <a:ext uri="{28A0092B-C50C-407E-A947-70E740481C1C}">
                          <a14:useLocalDpi xmlns:a14="http://schemas.microsoft.com/office/drawing/2010/main" val="0"/>
                        </a:ext>
                      </a:extLst>
                    </a:blip>
                    <a:srcRect l="561" r="561"/>
                    <a:stretch>
                      <a:fillRect/>
                    </a:stretch>
                  </pic:blipFill>
                  <pic:spPr bwMode="auto">
                    <a:xfrm>
                      <a:off x="0" y="0"/>
                      <a:ext cx="3535613" cy="2375522"/>
                    </a:xfrm>
                    <a:prstGeom prst="rect">
                      <a:avLst/>
                    </a:prstGeom>
                    <a:ln>
                      <a:noFill/>
                    </a:ln>
                    <a:extLst>
                      <a:ext uri="{53640926-AAD7-44D8-BBD7-CCE9431645EC}">
                        <a14:shadowObscured xmlns:a14="http://schemas.microsoft.com/office/drawing/2010/main"/>
                      </a:ext>
                    </a:extLst>
                  </pic:spPr>
                </pic:pic>
              </a:graphicData>
            </a:graphic>
          </wp:inline>
        </w:drawing>
      </w:r>
    </w:p>
    <w:p w14:paraId="72792A04" w14:textId="2E884256" w:rsidR="0005275F" w:rsidRDefault="00222F59" w:rsidP="0055759B">
      <w:pPr>
        <w:spacing w:line="360" w:lineRule="auto"/>
        <w:rPr>
          <w:rFonts w:ascii="Nunito Sans" w:hAnsi="Nunito Sans"/>
        </w:rPr>
      </w:pPr>
      <w:r>
        <w:rPr>
          <w:rFonts w:ascii="Nunito Sans" w:hAnsi="Nunito Sans"/>
        </w:rPr>
        <w:t xml:space="preserve">Over the financial year, </w:t>
      </w:r>
      <w:r w:rsidR="002F07DB">
        <w:rPr>
          <w:rFonts w:ascii="Nunito Sans" w:hAnsi="Nunito Sans"/>
        </w:rPr>
        <w:t xml:space="preserve">we </w:t>
      </w:r>
      <w:r w:rsidR="007A296C">
        <w:rPr>
          <w:rFonts w:ascii="Nunito Sans" w:hAnsi="Nunito Sans"/>
        </w:rPr>
        <w:t xml:space="preserve">observed a distinct increase in the complexity of issues for </w:t>
      </w:r>
      <w:r w:rsidR="00F460BE">
        <w:rPr>
          <w:rFonts w:ascii="Nunito Sans" w:hAnsi="Nunito Sans"/>
        </w:rPr>
        <w:t>certain groups of people with disability</w:t>
      </w:r>
      <w:r w:rsidR="00C30F98">
        <w:rPr>
          <w:rFonts w:ascii="Nunito Sans" w:hAnsi="Nunito Sans"/>
        </w:rPr>
        <w:t xml:space="preserve">. </w:t>
      </w:r>
      <w:r w:rsidR="00CE1C93">
        <w:rPr>
          <w:rFonts w:ascii="Nunito Sans" w:hAnsi="Nunito Sans"/>
        </w:rPr>
        <w:t xml:space="preserve">The number of </w:t>
      </w:r>
      <w:r w:rsidR="00132DF4">
        <w:rPr>
          <w:rFonts w:ascii="Nunito Sans" w:hAnsi="Nunito Sans"/>
        </w:rPr>
        <w:t xml:space="preserve">advocacy matters involving a person experiencing DFV </w:t>
      </w:r>
      <w:r w:rsidR="0091333C">
        <w:rPr>
          <w:rFonts w:ascii="Nunito Sans" w:hAnsi="Nunito Sans"/>
        </w:rPr>
        <w:t xml:space="preserve">increased by 27% </w:t>
      </w:r>
      <w:r w:rsidR="00925627">
        <w:rPr>
          <w:rFonts w:ascii="Nunito Sans" w:hAnsi="Nunito Sans"/>
        </w:rPr>
        <w:t>compared to</w:t>
      </w:r>
      <w:r w:rsidR="0091333C">
        <w:rPr>
          <w:rFonts w:ascii="Nunito Sans" w:hAnsi="Nunito Sans"/>
        </w:rPr>
        <w:t xml:space="preserve"> last year</w:t>
      </w:r>
      <w:r w:rsidR="00F82462">
        <w:rPr>
          <w:rFonts w:ascii="Nunito Sans" w:hAnsi="Nunito Sans"/>
        </w:rPr>
        <w:t>.</w:t>
      </w:r>
      <w:r w:rsidR="00967B46">
        <w:rPr>
          <w:rFonts w:ascii="Nunito Sans" w:hAnsi="Nunito Sans"/>
        </w:rPr>
        <w:t xml:space="preserve"> LGBTQIASB+ clients </w:t>
      </w:r>
      <w:r w:rsidR="00607165">
        <w:rPr>
          <w:rFonts w:ascii="Nunito Sans" w:hAnsi="Nunito Sans"/>
        </w:rPr>
        <w:t xml:space="preserve">required 25% more time on mainstream </w:t>
      </w:r>
      <w:r w:rsidR="007345E8">
        <w:rPr>
          <w:rFonts w:ascii="Nunito Sans" w:hAnsi="Nunito Sans"/>
        </w:rPr>
        <w:t xml:space="preserve">advocacy issues, and almost twice the amount of time for NDIS-related advocacy issues, compared to non-LGBTQIASB+ clients. </w:t>
      </w:r>
      <w:r w:rsidR="00FC74E0">
        <w:rPr>
          <w:rFonts w:ascii="Nunito Sans" w:hAnsi="Nunito Sans"/>
        </w:rPr>
        <w:t xml:space="preserve">Similarly, </w:t>
      </w:r>
      <w:r w:rsidR="00A55F8B">
        <w:rPr>
          <w:rFonts w:ascii="Nunito Sans" w:hAnsi="Nunito Sans"/>
        </w:rPr>
        <w:t xml:space="preserve">child </w:t>
      </w:r>
      <w:r w:rsidR="007B1B40">
        <w:rPr>
          <w:rFonts w:ascii="Nunito Sans" w:hAnsi="Nunito Sans"/>
        </w:rPr>
        <w:t>protection</w:t>
      </w:r>
      <w:r w:rsidR="00A55F8B">
        <w:rPr>
          <w:rFonts w:ascii="Nunito Sans" w:hAnsi="Nunito Sans"/>
        </w:rPr>
        <w:t xml:space="preserve"> matters </w:t>
      </w:r>
      <w:r w:rsidR="00233BED">
        <w:rPr>
          <w:rFonts w:ascii="Nunito Sans" w:hAnsi="Nunito Sans"/>
        </w:rPr>
        <w:t xml:space="preserve">delivered to </w:t>
      </w:r>
      <w:r w:rsidR="00A55F8B">
        <w:rPr>
          <w:rFonts w:ascii="Nunito Sans" w:hAnsi="Nunito Sans"/>
        </w:rPr>
        <w:t>c</w:t>
      </w:r>
      <w:r w:rsidR="00FC74E0">
        <w:rPr>
          <w:rFonts w:ascii="Nunito Sans" w:hAnsi="Nunito Sans"/>
        </w:rPr>
        <w:t xml:space="preserve">lients from </w:t>
      </w:r>
      <w:r w:rsidR="000C1965">
        <w:rPr>
          <w:rFonts w:ascii="Nunito Sans" w:hAnsi="Nunito Sans"/>
        </w:rPr>
        <w:t>culturally and linguistically diverse (</w:t>
      </w:r>
      <w:r w:rsidR="000C1965" w:rsidRPr="00620F42">
        <w:rPr>
          <w:rFonts w:ascii="Nunito Sans" w:hAnsi="Nunito Sans"/>
          <w:b/>
          <w:bCs/>
        </w:rPr>
        <w:t>CALD</w:t>
      </w:r>
      <w:r w:rsidR="000C1965">
        <w:rPr>
          <w:rFonts w:ascii="Nunito Sans" w:hAnsi="Nunito Sans"/>
        </w:rPr>
        <w:t xml:space="preserve">) </w:t>
      </w:r>
      <w:r w:rsidR="00FC74E0">
        <w:rPr>
          <w:rFonts w:ascii="Nunito Sans" w:hAnsi="Nunito Sans"/>
        </w:rPr>
        <w:t xml:space="preserve">backgrounds </w:t>
      </w:r>
      <w:r w:rsidR="00A55F8B">
        <w:rPr>
          <w:rFonts w:ascii="Nunito Sans" w:hAnsi="Nunito Sans"/>
        </w:rPr>
        <w:t xml:space="preserve">took 2.1 time </w:t>
      </w:r>
      <w:r w:rsidR="005030E2">
        <w:rPr>
          <w:rFonts w:ascii="Nunito Sans" w:hAnsi="Nunito Sans"/>
        </w:rPr>
        <w:t xml:space="preserve">longer to resolve compared to non-CALD clients. </w:t>
      </w:r>
      <w:r w:rsidR="0005275F">
        <w:rPr>
          <w:rFonts w:ascii="Nunito Sans" w:hAnsi="Nunito Sans"/>
        </w:rPr>
        <w:t>Whils</w:t>
      </w:r>
      <w:r w:rsidR="00262FED">
        <w:rPr>
          <w:rFonts w:ascii="Nunito Sans" w:hAnsi="Nunito Sans"/>
        </w:rPr>
        <w:t xml:space="preserve">t the overall number of clients in general grew by 11% </w:t>
      </w:r>
      <w:r w:rsidR="00233BED">
        <w:rPr>
          <w:rFonts w:ascii="Nunito Sans" w:hAnsi="Nunito Sans"/>
        </w:rPr>
        <w:t>this financial year</w:t>
      </w:r>
      <w:r w:rsidR="00262FED">
        <w:rPr>
          <w:rFonts w:ascii="Nunito Sans" w:hAnsi="Nunito Sans"/>
        </w:rPr>
        <w:t xml:space="preserve">, </w:t>
      </w:r>
      <w:r w:rsidR="00181A9E">
        <w:rPr>
          <w:rFonts w:ascii="Nunito Sans" w:hAnsi="Nunito Sans"/>
        </w:rPr>
        <w:t xml:space="preserve">the number of </w:t>
      </w:r>
      <w:r w:rsidR="00917743">
        <w:rPr>
          <w:rFonts w:ascii="Nunito Sans" w:hAnsi="Nunito Sans"/>
        </w:rPr>
        <w:t>clients from identified groups increased significant higher, including:</w:t>
      </w:r>
    </w:p>
    <w:p w14:paraId="180EE6B8" w14:textId="5F2499AA" w:rsidR="00917743" w:rsidRDefault="00917743" w:rsidP="00ED4384">
      <w:pPr>
        <w:pStyle w:val="ListParagraph"/>
        <w:numPr>
          <w:ilvl w:val="0"/>
          <w:numId w:val="24"/>
        </w:numPr>
        <w:spacing w:line="360" w:lineRule="auto"/>
        <w:rPr>
          <w:rFonts w:ascii="Nunito Sans" w:hAnsi="Nunito Sans"/>
        </w:rPr>
      </w:pPr>
      <w:r>
        <w:rPr>
          <w:rFonts w:ascii="Nunito Sans" w:hAnsi="Nunito Sans"/>
        </w:rPr>
        <w:t xml:space="preserve">LGBTQIASB+ clients grew by </w:t>
      </w:r>
      <w:r w:rsidR="001E066D">
        <w:rPr>
          <w:rFonts w:ascii="Nunito Sans" w:hAnsi="Nunito Sans"/>
        </w:rPr>
        <w:t>48%</w:t>
      </w:r>
    </w:p>
    <w:p w14:paraId="0CB0721B" w14:textId="3A0E6406" w:rsidR="001E066D" w:rsidRDefault="003E6142" w:rsidP="00ED4384">
      <w:pPr>
        <w:pStyle w:val="ListParagraph"/>
        <w:numPr>
          <w:ilvl w:val="0"/>
          <w:numId w:val="24"/>
        </w:numPr>
        <w:spacing w:line="360" w:lineRule="auto"/>
        <w:rPr>
          <w:rFonts w:ascii="Nunito Sans" w:hAnsi="Nunito Sans"/>
        </w:rPr>
      </w:pPr>
      <w:r>
        <w:rPr>
          <w:rFonts w:ascii="Nunito Sans" w:hAnsi="Nunito Sans"/>
        </w:rPr>
        <w:t>First Nations</w:t>
      </w:r>
      <w:r w:rsidR="001E066D">
        <w:rPr>
          <w:rFonts w:ascii="Nunito Sans" w:hAnsi="Nunito Sans"/>
        </w:rPr>
        <w:t xml:space="preserve"> clients grew by 29%</w:t>
      </w:r>
    </w:p>
    <w:p w14:paraId="4C68C193" w14:textId="44CDA00E" w:rsidR="0055759B" w:rsidRPr="001E066D" w:rsidRDefault="001E066D" w:rsidP="00ED4384">
      <w:pPr>
        <w:pStyle w:val="ListParagraph"/>
        <w:numPr>
          <w:ilvl w:val="0"/>
          <w:numId w:val="24"/>
        </w:numPr>
        <w:spacing w:line="360" w:lineRule="auto"/>
        <w:rPr>
          <w:rFonts w:ascii="Nunito Sans" w:hAnsi="Nunito Sans"/>
        </w:rPr>
      </w:pPr>
      <w:r>
        <w:rPr>
          <w:rFonts w:ascii="Nunito Sans" w:hAnsi="Nunito Sans"/>
        </w:rPr>
        <w:t>Clients from CALD backgrounds grew by 23%</w:t>
      </w:r>
    </w:p>
    <w:p w14:paraId="411F323A" w14:textId="6C04F501" w:rsidR="00634AA1" w:rsidRDefault="00365018" w:rsidP="00511663">
      <w:pPr>
        <w:spacing w:line="360" w:lineRule="auto"/>
        <w:rPr>
          <w:rFonts w:ascii="Nunito Sans" w:hAnsi="Nunito Sans"/>
        </w:rPr>
      </w:pPr>
      <w:r>
        <w:rPr>
          <w:rFonts w:ascii="Nunito Sans" w:hAnsi="Nunito Sans"/>
        </w:rPr>
        <w:t xml:space="preserve">Despite </w:t>
      </w:r>
      <w:r w:rsidR="00824759">
        <w:rPr>
          <w:rFonts w:ascii="Nunito Sans" w:hAnsi="Nunito Sans"/>
        </w:rPr>
        <w:t>our</w:t>
      </w:r>
      <w:r>
        <w:rPr>
          <w:rFonts w:ascii="Nunito Sans" w:hAnsi="Nunito Sans"/>
        </w:rPr>
        <w:t xml:space="preserve"> effort</w:t>
      </w:r>
      <w:r w:rsidR="00824759">
        <w:rPr>
          <w:rFonts w:ascii="Nunito Sans" w:hAnsi="Nunito Sans"/>
        </w:rPr>
        <w:t>s</w:t>
      </w:r>
      <w:r>
        <w:rPr>
          <w:rFonts w:ascii="Nunito Sans" w:hAnsi="Nunito Sans"/>
        </w:rPr>
        <w:t>,</w:t>
      </w:r>
      <w:r w:rsidR="00606423">
        <w:rPr>
          <w:rFonts w:ascii="Nunito Sans" w:hAnsi="Nunito Sans"/>
        </w:rPr>
        <w:t xml:space="preserve"> </w:t>
      </w:r>
      <w:r w:rsidR="004D438B" w:rsidRPr="004D438B">
        <w:rPr>
          <w:rFonts w:ascii="Nunito Sans" w:hAnsi="Nunito Sans"/>
        </w:rPr>
        <w:t xml:space="preserve">QIDAN recorded 3,150 instances of unmet demand </w:t>
      </w:r>
      <w:r w:rsidR="006C22C5">
        <w:rPr>
          <w:rFonts w:ascii="Nunito Sans" w:hAnsi="Nunito Sans"/>
        </w:rPr>
        <w:t xml:space="preserve">(see </w:t>
      </w:r>
      <w:r w:rsidR="006C22C5" w:rsidRPr="006C22C5">
        <w:rPr>
          <w:rFonts w:ascii="Nunito Sans" w:hAnsi="Nunito Sans"/>
          <w:b/>
          <w:bCs/>
        </w:rPr>
        <w:t>Appendix 3</w:t>
      </w:r>
      <w:r w:rsidR="007E51BA">
        <w:rPr>
          <w:rFonts w:ascii="Nunito Sans" w:hAnsi="Nunito Sans"/>
          <w:b/>
          <w:bCs/>
        </w:rPr>
        <w:t xml:space="preserve"> </w:t>
      </w:r>
      <w:r w:rsidR="007E51BA">
        <w:rPr>
          <w:rFonts w:ascii="Nunito Sans" w:hAnsi="Nunito Sans"/>
        </w:rPr>
        <w:t>for data analysis</w:t>
      </w:r>
      <w:r w:rsidR="006C22C5">
        <w:rPr>
          <w:rFonts w:ascii="Nunito Sans" w:hAnsi="Nunito Sans"/>
        </w:rPr>
        <w:t>)</w:t>
      </w:r>
      <w:r w:rsidR="004D438B" w:rsidRPr="004D438B">
        <w:rPr>
          <w:rFonts w:ascii="Nunito Sans" w:hAnsi="Nunito Sans"/>
        </w:rPr>
        <w:t>.</w:t>
      </w:r>
      <w:r w:rsidR="006C22C5" w:rsidRPr="006C22C5">
        <w:rPr>
          <w:rFonts w:ascii="Nunito Sans" w:hAnsi="Nunito Sans"/>
        </w:rPr>
        <w:t xml:space="preserve"> </w:t>
      </w:r>
      <w:r w:rsidR="00A078A6">
        <w:rPr>
          <w:rFonts w:ascii="Nunito Sans" w:hAnsi="Nunito Sans"/>
        </w:rPr>
        <w:t xml:space="preserve">Additionally, </w:t>
      </w:r>
      <w:r w:rsidR="008C1307">
        <w:rPr>
          <w:rFonts w:ascii="Nunito Sans" w:hAnsi="Nunito Sans"/>
        </w:rPr>
        <w:t xml:space="preserve">Disability Advocacy </w:t>
      </w:r>
      <w:r w:rsidR="00A078A6">
        <w:rPr>
          <w:rFonts w:ascii="Nunito Sans" w:hAnsi="Nunito Sans"/>
        </w:rPr>
        <w:t>Pathways</w:t>
      </w:r>
      <w:r w:rsidR="00654935">
        <w:rPr>
          <w:rFonts w:ascii="Nunito Sans" w:hAnsi="Nunito Sans"/>
        </w:rPr>
        <w:t xml:space="preserve"> </w:t>
      </w:r>
      <w:r w:rsidR="008C1307">
        <w:rPr>
          <w:rFonts w:ascii="Nunito Sans" w:hAnsi="Nunito Sans"/>
        </w:rPr>
        <w:t xml:space="preserve">received </w:t>
      </w:r>
      <w:r w:rsidR="00C752AB">
        <w:rPr>
          <w:rFonts w:ascii="Nunito Sans" w:hAnsi="Nunito Sans"/>
        </w:rPr>
        <w:t>986</w:t>
      </w:r>
      <w:r w:rsidR="008C1307">
        <w:rPr>
          <w:rFonts w:ascii="Nunito Sans" w:hAnsi="Nunito Sans"/>
        </w:rPr>
        <w:t xml:space="preserve"> enquiries</w:t>
      </w:r>
      <w:r w:rsidR="003B247F">
        <w:rPr>
          <w:rFonts w:ascii="Nunito Sans" w:hAnsi="Nunito Sans"/>
        </w:rPr>
        <w:t xml:space="preserve">, </w:t>
      </w:r>
      <w:r w:rsidR="007A032F">
        <w:rPr>
          <w:rFonts w:ascii="Nunito Sans" w:hAnsi="Nunito Sans"/>
        </w:rPr>
        <w:t>43</w:t>
      </w:r>
      <w:r w:rsidR="009536C5">
        <w:rPr>
          <w:rFonts w:ascii="Nunito Sans" w:hAnsi="Nunito Sans"/>
        </w:rPr>
        <w:t xml:space="preserve">% </w:t>
      </w:r>
      <w:r w:rsidR="004D37C1">
        <w:rPr>
          <w:rFonts w:ascii="Nunito Sans" w:hAnsi="Nunito Sans"/>
        </w:rPr>
        <w:t>of which resulted</w:t>
      </w:r>
      <w:r w:rsidR="009536C5">
        <w:rPr>
          <w:rFonts w:ascii="Nunito Sans" w:hAnsi="Nunito Sans"/>
        </w:rPr>
        <w:t xml:space="preserve"> in referrals outside of the advocacy sector due to a lack of </w:t>
      </w:r>
      <w:r w:rsidR="004D37C1">
        <w:rPr>
          <w:rFonts w:ascii="Nunito Sans" w:hAnsi="Nunito Sans"/>
        </w:rPr>
        <w:t xml:space="preserve">sector </w:t>
      </w:r>
      <w:r w:rsidR="009536C5">
        <w:rPr>
          <w:rFonts w:ascii="Nunito Sans" w:hAnsi="Nunito Sans"/>
        </w:rPr>
        <w:t xml:space="preserve">capacity </w:t>
      </w:r>
      <w:r w:rsidR="009536C5">
        <w:rPr>
          <w:rFonts w:ascii="Nunito Sans" w:hAnsi="Nunito Sans"/>
        </w:rPr>
        <w:lastRenderedPageBreak/>
        <w:t>(</w:t>
      </w:r>
      <w:r w:rsidR="007A032F">
        <w:rPr>
          <w:rFonts w:ascii="Nunito Sans" w:hAnsi="Nunito Sans"/>
        </w:rPr>
        <w:t xml:space="preserve">see </w:t>
      </w:r>
      <w:r w:rsidR="007A032F">
        <w:rPr>
          <w:rFonts w:ascii="Nunito Sans" w:hAnsi="Nunito Sans"/>
          <w:b/>
          <w:bCs/>
        </w:rPr>
        <w:t>Appendix</w:t>
      </w:r>
      <w:r w:rsidR="009536C5">
        <w:rPr>
          <w:rFonts w:ascii="Nunito Sans" w:hAnsi="Nunito Sans"/>
          <w:b/>
        </w:rPr>
        <w:t xml:space="preserve"> 2</w:t>
      </w:r>
      <w:r w:rsidR="007E51BA">
        <w:rPr>
          <w:rFonts w:ascii="Nunito Sans" w:hAnsi="Nunito Sans"/>
        </w:rPr>
        <w:t xml:space="preserve"> for data analysis</w:t>
      </w:r>
      <w:r w:rsidR="009536C5">
        <w:rPr>
          <w:rFonts w:ascii="Nunito Sans" w:hAnsi="Nunito Sans"/>
        </w:rPr>
        <w:t>).</w:t>
      </w:r>
      <w:r w:rsidR="008C1307">
        <w:rPr>
          <w:rFonts w:ascii="Nunito Sans" w:hAnsi="Nunito Sans"/>
        </w:rPr>
        <w:t xml:space="preserve"> </w:t>
      </w:r>
      <w:r w:rsidR="00511663" w:rsidRPr="00D50A44">
        <w:rPr>
          <w:rFonts w:ascii="Nunito Sans" w:hAnsi="Nunito Sans"/>
        </w:rPr>
        <w:t xml:space="preserve">The DRC Final Report investigated unmet demand </w:t>
      </w:r>
      <w:r w:rsidR="00511663">
        <w:rPr>
          <w:rFonts w:ascii="Nunito Sans" w:hAnsi="Nunito Sans"/>
        </w:rPr>
        <w:t>within</w:t>
      </w:r>
      <w:r w:rsidR="00511663" w:rsidRPr="00D50A44">
        <w:rPr>
          <w:rFonts w:ascii="Nunito Sans" w:hAnsi="Nunito Sans"/>
        </w:rPr>
        <w:t xml:space="preserve"> the disability advocacy sector, discovering that unmet demand is largely influenced by poor funding and resourcing constraints</w:t>
      </w:r>
      <w:r w:rsidR="00511663">
        <w:rPr>
          <w:rFonts w:ascii="Nunito Sans" w:hAnsi="Nunito Sans"/>
        </w:rPr>
        <w:t>, concluding</w:t>
      </w:r>
      <w:r w:rsidR="00511663" w:rsidRPr="00D50A44">
        <w:rPr>
          <w:rFonts w:ascii="Nunito Sans" w:hAnsi="Nunito Sans"/>
        </w:rPr>
        <w:t xml:space="preserve"> that “immediate action is needed to address the shortfall in funding</w:t>
      </w:r>
      <w:r w:rsidR="00511663" w:rsidRPr="00D50A44">
        <w:rPr>
          <w:rStyle w:val="FootnoteReference"/>
          <w:rFonts w:ascii="Nunito Sans" w:hAnsi="Nunito Sans"/>
        </w:rPr>
        <w:footnoteReference w:id="5"/>
      </w:r>
      <w:r w:rsidR="00511663" w:rsidRPr="00D50A44">
        <w:rPr>
          <w:rFonts w:ascii="Nunito Sans" w:hAnsi="Nunito Sans"/>
        </w:rPr>
        <w:t xml:space="preserve">”. This is true for QIDAN, and our ability to keep up with the demand for advocacy is greatly impacted by the lack of </w:t>
      </w:r>
      <w:r w:rsidR="00511663">
        <w:rPr>
          <w:rFonts w:ascii="Nunito Sans" w:hAnsi="Nunito Sans"/>
        </w:rPr>
        <w:t>stable</w:t>
      </w:r>
      <w:r w:rsidR="00511663" w:rsidRPr="00D50A44">
        <w:rPr>
          <w:rFonts w:ascii="Nunito Sans" w:hAnsi="Nunito Sans"/>
        </w:rPr>
        <w:t xml:space="preserve"> and </w:t>
      </w:r>
      <w:r w:rsidR="00511663">
        <w:rPr>
          <w:rFonts w:ascii="Nunito Sans" w:hAnsi="Nunito Sans"/>
        </w:rPr>
        <w:t>adequate</w:t>
      </w:r>
      <w:r w:rsidR="00511663" w:rsidRPr="00D50A44">
        <w:rPr>
          <w:rFonts w:ascii="Nunito Sans" w:hAnsi="Nunito Sans"/>
        </w:rPr>
        <w:t xml:space="preserve"> state funding. In fact, the uplift funding announced in the 2024 to 2025 Queensland Budget was only rolled out in October 2025, significantly stall</w:t>
      </w:r>
      <w:r w:rsidR="00EE148B">
        <w:rPr>
          <w:rFonts w:ascii="Nunito Sans" w:hAnsi="Nunito Sans"/>
        </w:rPr>
        <w:t>ing</w:t>
      </w:r>
      <w:r w:rsidR="00511663" w:rsidRPr="00D50A44">
        <w:rPr>
          <w:rFonts w:ascii="Nunito Sans" w:hAnsi="Nunito Sans"/>
        </w:rPr>
        <w:t xml:space="preserve"> our abilit</w:t>
      </w:r>
      <w:r w:rsidR="00511663">
        <w:rPr>
          <w:rFonts w:ascii="Nunito Sans" w:hAnsi="Nunito Sans"/>
        </w:rPr>
        <w:t>y</w:t>
      </w:r>
      <w:r w:rsidR="00511663" w:rsidRPr="00D50A44">
        <w:rPr>
          <w:rFonts w:ascii="Nunito Sans" w:hAnsi="Nunito Sans"/>
        </w:rPr>
        <w:t xml:space="preserve"> to utilise the funding and expand </w:t>
      </w:r>
      <w:r w:rsidR="00EE148B">
        <w:rPr>
          <w:rFonts w:ascii="Nunito Sans" w:hAnsi="Nunito Sans"/>
        </w:rPr>
        <w:t>the amount</w:t>
      </w:r>
      <w:r w:rsidR="00511663">
        <w:rPr>
          <w:rFonts w:ascii="Nunito Sans" w:hAnsi="Nunito Sans"/>
        </w:rPr>
        <w:t xml:space="preserve"> of independent advocacy </w:t>
      </w:r>
      <w:r w:rsidR="00EE148B">
        <w:rPr>
          <w:rFonts w:ascii="Nunito Sans" w:hAnsi="Nunito Sans"/>
        </w:rPr>
        <w:t>we deliver</w:t>
      </w:r>
      <w:r w:rsidR="00511663" w:rsidRPr="00D50A44">
        <w:rPr>
          <w:rFonts w:ascii="Nunito Sans" w:hAnsi="Nunito Sans"/>
        </w:rPr>
        <w:t>.</w:t>
      </w:r>
    </w:p>
    <w:p w14:paraId="17F69AF7" w14:textId="77777777" w:rsidR="00941F76" w:rsidRDefault="00941F76" w:rsidP="00F83C93">
      <w:pPr>
        <w:spacing w:before="240" w:after="240" w:line="360" w:lineRule="auto"/>
        <w:jc w:val="center"/>
        <w:rPr>
          <w:rFonts w:ascii="Nunito Sans" w:hAnsi="Nunito Sans"/>
        </w:rPr>
      </w:pPr>
      <w:r>
        <w:rPr>
          <w:rFonts w:ascii="Nunito Sans" w:hAnsi="Nunito Sans"/>
          <w:noProof/>
        </w:rPr>
        <w:drawing>
          <wp:inline distT="0" distB="0" distL="0" distR="0" wp14:anchorId="2C72A2CB" wp14:editId="222EFA09">
            <wp:extent cx="3609975" cy="2426239"/>
            <wp:effectExtent l="0" t="0" r="0" b="0"/>
            <wp:docPr id="1431720377" name="Picture 3" descr="A graph with a purple background showing trends on the number of clients whose needs were unmet over the last two years. Text in the middle says there was a 19.5% increase year on year with an average of 1.24 enquiries per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0377" name="Picture 3" descr="A graph with a purple background showing trends on the number of clients whose needs were unmet over the last two years. Text in the middle says there was a 19.5% increase year on year with an average of 1.24 enquiries per client. "/>
                    <pic:cNvPicPr/>
                  </pic:nvPicPr>
                  <pic:blipFill>
                    <a:blip r:embed="rId19">
                      <a:extLst>
                        <a:ext uri="{28A0092B-C50C-407E-A947-70E740481C1C}">
                          <a14:useLocalDpi xmlns:a14="http://schemas.microsoft.com/office/drawing/2010/main" val="0"/>
                        </a:ext>
                      </a:extLst>
                    </a:blip>
                    <a:stretch>
                      <a:fillRect/>
                    </a:stretch>
                  </pic:blipFill>
                  <pic:spPr>
                    <a:xfrm>
                      <a:off x="0" y="0"/>
                      <a:ext cx="3640783" cy="2446945"/>
                    </a:xfrm>
                    <a:prstGeom prst="rect">
                      <a:avLst/>
                    </a:prstGeom>
                  </pic:spPr>
                </pic:pic>
              </a:graphicData>
            </a:graphic>
          </wp:inline>
        </w:drawing>
      </w:r>
    </w:p>
    <w:p w14:paraId="21E0561F" w14:textId="678F26E0" w:rsidR="00ED4384" w:rsidRDefault="00FD62B3" w:rsidP="00CB466C">
      <w:pPr>
        <w:spacing w:line="360" w:lineRule="auto"/>
        <w:rPr>
          <w:rFonts w:ascii="Nunito Sans" w:hAnsi="Nunito Sans"/>
        </w:rPr>
      </w:pPr>
      <w:r>
        <w:rPr>
          <w:rFonts w:ascii="Nunito Sans" w:hAnsi="Nunito Sans"/>
        </w:rPr>
        <w:t xml:space="preserve">Unmet demand </w:t>
      </w:r>
      <w:r w:rsidR="007326E9">
        <w:rPr>
          <w:rFonts w:ascii="Nunito Sans" w:hAnsi="Nunito Sans"/>
        </w:rPr>
        <w:t>represents</w:t>
      </w:r>
      <w:r>
        <w:rPr>
          <w:rFonts w:ascii="Nunito Sans" w:hAnsi="Nunito Sans"/>
        </w:rPr>
        <w:t xml:space="preserve"> people with disability </w:t>
      </w:r>
      <w:r w:rsidR="00487D9B">
        <w:rPr>
          <w:rFonts w:ascii="Nunito Sans" w:hAnsi="Nunito Sans"/>
        </w:rPr>
        <w:t>who are</w:t>
      </w:r>
      <w:r>
        <w:rPr>
          <w:rFonts w:ascii="Nunito Sans" w:hAnsi="Nunito Sans"/>
        </w:rPr>
        <w:t xml:space="preserve"> turned away from advocacy when they need it most</w:t>
      </w:r>
      <w:r w:rsidR="000C1965">
        <w:rPr>
          <w:rFonts w:ascii="Nunito Sans" w:hAnsi="Nunito Sans"/>
        </w:rPr>
        <w:t>, often meaning</w:t>
      </w:r>
      <w:r w:rsidR="00521E1B">
        <w:rPr>
          <w:rFonts w:ascii="Nunito Sans" w:hAnsi="Nunito Sans"/>
        </w:rPr>
        <w:t xml:space="preserve"> that the issue they are experiencing </w:t>
      </w:r>
      <w:r w:rsidR="004274BE">
        <w:rPr>
          <w:rFonts w:ascii="Nunito Sans" w:hAnsi="Nunito Sans"/>
        </w:rPr>
        <w:t>will</w:t>
      </w:r>
      <w:r>
        <w:rPr>
          <w:rFonts w:ascii="Nunito Sans" w:hAnsi="Nunito Sans"/>
        </w:rPr>
        <w:t xml:space="preserve"> escalat</w:t>
      </w:r>
      <w:r w:rsidR="004274BE">
        <w:rPr>
          <w:rFonts w:ascii="Nunito Sans" w:hAnsi="Nunito Sans"/>
        </w:rPr>
        <w:t>e</w:t>
      </w:r>
      <w:r>
        <w:rPr>
          <w:rFonts w:ascii="Nunito Sans" w:hAnsi="Nunito Sans"/>
        </w:rPr>
        <w:t xml:space="preserve">. </w:t>
      </w:r>
      <w:r w:rsidR="00E81FB0">
        <w:rPr>
          <w:rFonts w:ascii="Nunito Sans" w:hAnsi="Nunito Sans"/>
        </w:rPr>
        <w:t xml:space="preserve">For instance, </w:t>
      </w:r>
      <w:r w:rsidR="00AB3E96">
        <w:rPr>
          <w:rFonts w:ascii="Nunito Sans" w:hAnsi="Nunito Sans"/>
        </w:rPr>
        <w:t>our sector has been</w:t>
      </w:r>
      <w:r w:rsidR="00212629">
        <w:rPr>
          <w:rFonts w:ascii="Nunito Sans" w:hAnsi="Nunito Sans"/>
        </w:rPr>
        <w:t xml:space="preserve"> inundated with requests for help with NDIS-access at a rate that </w:t>
      </w:r>
      <w:r w:rsidR="00532A58">
        <w:rPr>
          <w:rFonts w:ascii="Nunito Sans" w:hAnsi="Nunito Sans"/>
        </w:rPr>
        <w:t>we</w:t>
      </w:r>
      <w:r w:rsidR="00212629">
        <w:rPr>
          <w:rFonts w:ascii="Nunito Sans" w:hAnsi="Nunito Sans"/>
        </w:rPr>
        <w:t xml:space="preserve"> cannot keep up with. </w:t>
      </w:r>
      <w:r w:rsidR="008F7F3C">
        <w:rPr>
          <w:rFonts w:ascii="Nunito Sans" w:hAnsi="Nunito Sans"/>
        </w:rPr>
        <w:t>Accessing</w:t>
      </w:r>
      <w:r w:rsidR="00212629">
        <w:rPr>
          <w:rFonts w:ascii="Nunito Sans" w:hAnsi="Nunito Sans"/>
        </w:rPr>
        <w:t xml:space="preserve"> the NDIS is an incredibly</w:t>
      </w:r>
      <w:r w:rsidR="00D70032">
        <w:rPr>
          <w:rFonts w:ascii="Nunito Sans" w:hAnsi="Nunito Sans"/>
        </w:rPr>
        <w:t xml:space="preserve"> </w:t>
      </w:r>
      <w:r w:rsidR="00212629">
        <w:rPr>
          <w:rFonts w:ascii="Nunito Sans" w:hAnsi="Nunito Sans"/>
        </w:rPr>
        <w:t>expensive and time-consuming process</w:t>
      </w:r>
      <w:r w:rsidR="008F7F3C">
        <w:rPr>
          <w:rFonts w:ascii="Nunito Sans" w:hAnsi="Nunito Sans"/>
        </w:rPr>
        <w:t>, and</w:t>
      </w:r>
      <w:r w:rsidR="00212629">
        <w:rPr>
          <w:rFonts w:ascii="Nunito Sans" w:hAnsi="Nunito Sans"/>
        </w:rPr>
        <w:t xml:space="preserve"> there is a very real chance that </w:t>
      </w:r>
      <w:r w:rsidR="003E6142">
        <w:rPr>
          <w:rFonts w:ascii="Nunito Sans" w:hAnsi="Nunito Sans"/>
        </w:rPr>
        <w:t xml:space="preserve">NDIS access </w:t>
      </w:r>
      <w:r w:rsidR="00E064F4">
        <w:rPr>
          <w:rFonts w:ascii="Nunito Sans" w:hAnsi="Nunito Sans"/>
        </w:rPr>
        <w:t>may</w:t>
      </w:r>
      <w:r w:rsidR="003E6142">
        <w:rPr>
          <w:rFonts w:ascii="Nunito Sans" w:hAnsi="Nunito Sans"/>
        </w:rPr>
        <w:t xml:space="preserve"> not </w:t>
      </w:r>
      <w:r w:rsidR="00E064F4">
        <w:rPr>
          <w:rFonts w:ascii="Nunito Sans" w:hAnsi="Nunito Sans"/>
        </w:rPr>
        <w:t>be</w:t>
      </w:r>
      <w:r w:rsidR="003E6142">
        <w:rPr>
          <w:rFonts w:ascii="Nunito Sans" w:hAnsi="Nunito Sans"/>
        </w:rPr>
        <w:t xml:space="preserve"> possible without an advocate</w:t>
      </w:r>
      <w:r w:rsidR="00E064F4">
        <w:rPr>
          <w:rFonts w:ascii="Nunito Sans" w:hAnsi="Nunito Sans"/>
        </w:rPr>
        <w:t>’s support</w:t>
      </w:r>
      <w:r w:rsidR="00212629">
        <w:rPr>
          <w:rFonts w:ascii="Nunito Sans" w:hAnsi="Nunito Sans"/>
        </w:rPr>
        <w:t xml:space="preserve">. </w:t>
      </w:r>
      <w:r w:rsidR="004274BE">
        <w:rPr>
          <w:rFonts w:ascii="Nunito Sans" w:hAnsi="Nunito Sans"/>
        </w:rPr>
        <w:t xml:space="preserve">This </w:t>
      </w:r>
      <w:r w:rsidR="00E064F4">
        <w:rPr>
          <w:rFonts w:ascii="Nunito Sans" w:hAnsi="Nunito Sans"/>
        </w:rPr>
        <w:t xml:space="preserve">situation </w:t>
      </w:r>
      <w:r w:rsidR="004274BE">
        <w:rPr>
          <w:rFonts w:ascii="Nunito Sans" w:hAnsi="Nunito Sans"/>
        </w:rPr>
        <w:t>is made worse</w:t>
      </w:r>
      <w:r w:rsidR="00212629">
        <w:rPr>
          <w:rFonts w:ascii="Nunito Sans" w:hAnsi="Nunito Sans"/>
        </w:rPr>
        <w:t xml:space="preserve"> </w:t>
      </w:r>
      <w:r w:rsidR="00E064F4">
        <w:rPr>
          <w:rFonts w:ascii="Nunito Sans" w:hAnsi="Nunito Sans"/>
        </w:rPr>
        <w:t>by</w:t>
      </w:r>
      <w:r w:rsidR="00212629">
        <w:rPr>
          <w:rFonts w:ascii="Nunito Sans" w:hAnsi="Nunito Sans"/>
        </w:rPr>
        <w:t xml:space="preserve"> the absence of Foundational Supports</w:t>
      </w:r>
      <w:r w:rsidR="003E6142">
        <w:rPr>
          <w:rFonts w:ascii="Nunito Sans" w:hAnsi="Nunito Sans"/>
        </w:rPr>
        <w:t xml:space="preserve"> and </w:t>
      </w:r>
      <w:r w:rsidR="00E064F4">
        <w:rPr>
          <w:rFonts w:ascii="Nunito Sans" w:hAnsi="Nunito Sans"/>
        </w:rPr>
        <w:t xml:space="preserve">an </w:t>
      </w:r>
      <w:r w:rsidR="003E6142">
        <w:rPr>
          <w:rFonts w:ascii="Nunito Sans" w:hAnsi="Nunito Sans"/>
        </w:rPr>
        <w:t>exhausted mainstream system</w:t>
      </w:r>
      <w:r w:rsidR="00212629">
        <w:rPr>
          <w:rFonts w:ascii="Nunito Sans" w:hAnsi="Nunito Sans"/>
        </w:rPr>
        <w:t xml:space="preserve">, </w:t>
      </w:r>
      <w:r w:rsidR="00E064F4">
        <w:rPr>
          <w:rFonts w:ascii="Nunito Sans" w:hAnsi="Nunito Sans"/>
        </w:rPr>
        <w:t>both increasing</w:t>
      </w:r>
      <w:r w:rsidR="0022008E">
        <w:rPr>
          <w:rFonts w:ascii="Nunito Sans" w:hAnsi="Nunito Sans"/>
        </w:rPr>
        <w:t xml:space="preserve"> the risk for </w:t>
      </w:r>
      <w:r w:rsidR="0056058B">
        <w:rPr>
          <w:rFonts w:ascii="Nunito Sans" w:hAnsi="Nunito Sans"/>
        </w:rPr>
        <w:t>people</w:t>
      </w:r>
      <w:r w:rsidR="00626B6E">
        <w:rPr>
          <w:rFonts w:ascii="Nunito Sans" w:hAnsi="Nunito Sans"/>
        </w:rPr>
        <w:t xml:space="preserve"> </w:t>
      </w:r>
      <w:r w:rsidR="00212629">
        <w:rPr>
          <w:rFonts w:ascii="Nunito Sans" w:hAnsi="Nunito Sans"/>
        </w:rPr>
        <w:t>having no disability-related supports</w:t>
      </w:r>
      <w:r w:rsidR="00626B6E">
        <w:rPr>
          <w:rFonts w:ascii="Nunito Sans" w:hAnsi="Nunito Sans"/>
        </w:rPr>
        <w:t xml:space="preserve"> at all</w:t>
      </w:r>
      <w:r w:rsidR="00212629">
        <w:rPr>
          <w:rFonts w:ascii="Nunito Sans" w:hAnsi="Nunito Sans"/>
        </w:rPr>
        <w:t xml:space="preserve">. When fundamental needs are not met, quality of life can quickly </w:t>
      </w:r>
      <w:r w:rsidR="00E064F4">
        <w:rPr>
          <w:rFonts w:ascii="Nunito Sans" w:hAnsi="Nunito Sans"/>
        </w:rPr>
        <w:t>deteriorate</w:t>
      </w:r>
      <w:r w:rsidR="00212629">
        <w:rPr>
          <w:rFonts w:ascii="Nunito Sans" w:hAnsi="Nunito Sans"/>
        </w:rPr>
        <w:t xml:space="preserve">. </w:t>
      </w:r>
      <w:r w:rsidR="00F95A5D">
        <w:rPr>
          <w:rFonts w:ascii="Nunito Sans" w:hAnsi="Nunito Sans"/>
        </w:rPr>
        <w:t xml:space="preserve">Without </w:t>
      </w:r>
      <w:r w:rsidR="00212629">
        <w:rPr>
          <w:rFonts w:ascii="Nunito Sans" w:hAnsi="Nunito Sans"/>
        </w:rPr>
        <w:t xml:space="preserve">support to maintain personal hygiene </w:t>
      </w:r>
      <w:r w:rsidR="00212629">
        <w:rPr>
          <w:rFonts w:ascii="Nunito Sans" w:hAnsi="Nunito Sans"/>
        </w:rPr>
        <w:lastRenderedPageBreak/>
        <w:t xml:space="preserve">regularly, </w:t>
      </w:r>
      <w:r w:rsidR="000C1965">
        <w:rPr>
          <w:rFonts w:ascii="Nunito Sans" w:hAnsi="Nunito Sans"/>
        </w:rPr>
        <w:t xml:space="preserve">grocery shop, </w:t>
      </w:r>
      <w:r w:rsidR="00212629">
        <w:rPr>
          <w:rFonts w:ascii="Nunito Sans" w:hAnsi="Nunito Sans"/>
        </w:rPr>
        <w:t xml:space="preserve">prepare meals, and access the community, a person with disability is at far greater risk of social isolation, </w:t>
      </w:r>
      <w:r w:rsidR="00A92C77">
        <w:rPr>
          <w:rFonts w:ascii="Nunito Sans" w:hAnsi="Nunito Sans"/>
        </w:rPr>
        <w:t>financial disadvantage</w:t>
      </w:r>
      <w:r w:rsidR="005C35BF">
        <w:rPr>
          <w:rFonts w:ascii="Nunito Sans" w:hAnsi="Nunito Sans"/>
        </w:rPr>
        <w:t>, maltreatment and deteriorating health and wellbeing</w:t>
      </w:r>
      <w:r w:rsidR="000C76E7">
        <w:rPr>
          <w:rFonts w:ascii="Nunito Sans" w:hAnsi="Nunito Sans"/>
        </w:rPr>
        <w:t>.</w:t>
      </w:r>
    </w:p>
    <w:p w14:paraId="5D258FC2" w14:textId="02E8402D" w:rsidR="00397EBD" w:rsidRPr="00D143C3" w:rsidRDefault="000E5D93" w:rsidP="00CB466C">
      <w:pPr>
        <w:spacing w:line="360" w:lineRule="auto"/>
        <w:rPr>
          <w:rFonts w:ascii="Nunito Sans" w:hAnsi="Nunito Sans"/>
        </w:rPr>
      </w:pPr>
      <w:r w:rsidRPr="00D50A44">
        <w:rPr>
          <w:rFonts w:ascii="Nunito Sans" w:hAnsi="Nunito Sans"/>
        </w:rPr>
        <w:t xml:space="preserve">Like unmet demand, it is </w:t>
      </w:r>
      <w:r w:rsidR="005C35BF">
        <w:rPr>
          <w:rFonts w:ascii="Nunito Sans" w:hAnsi="Nunito Sans"/>
        </w:rPr>
        <w:t>also</w:t>
      </w:r>
      <w:r w:rsidRPr="00D50A44">
        <w:rPr>
          <w:rFonts w:ascii="Nunito Sans" w:hAnsi="Nunito Sans"/>
        </w:rPr>
        <w:t xml:space="preserve"> important to understand unmet need as it reflects issues (sometimes unknown issues) that are experienced by people with disability and are going unaddressed. </w:t>
      </w:r>
      <w:r>
        <w:rPr>
          <w:rFonts w:ascii="Nunito Sans" w:hAnsi="Nunito Sans"/>
        </w:rPr>
        <w:t xml:space="preserve">It is </w:t>
      </w:r>
      <w:r w:rsidR="00A9098E">
        <w:rPr>
          <w:rFonts w:ascii="Nunito Sans" w:hAnsi="Nunito Sans"/>
        </w:rPr>
        <w:t>crucial</w:t>
      </w:r>
      <w:r>
        <w:rPr>
          <w:rFonts w:ascii="Nunito Sans" w:hAnsi="Nunito Sans"/>
        </w:rPr>
        <w:t xml:space="preserve"> to </w:t>
      </w:r>
      <w:r w:rsidR="00A9098E">
        <w:rPr>
          <w:rFonts w:ascii="Nunito Sans" w:hAnsi="Nunito Sans"/>
        </w:rPr>
        <w:t>acknowledge</w:t>
      </w:r>
      <w:r>
        <w:rPr>
          <w:rFonts w:ascii="Nunito Sans" w:hAnsi="Nunito Sans"/>
        </w:rPr>
        <w:t xml:space="preserve"> that </w:t>
      </w:r>
      <w:r w:rsidR="003E6142">
        <w:rPr>
          <w:rFonts w:ascii="Nunito Sans" w:hAnsi="Nunito Sans"/>
        </w:rPr>
        <w:t>First Nations</w:t>
      </w:r>
      <w:r>
        <w:rPr>
          <w:rFonts w:ascii="Nunito Sans" w:hAnsi="Nunito Sans"/>
        </w:rPr>
        <w:t xml:space="preserve"> people with disability and people from CALD backgrounds with disability experience unmet need at disproportionately high rates</w:t>
      </w:r>
      <w:r w:rsidR="00154790">
        <w:rPr>
          <w:rFonts w:ascii="Nunito Sans" w:hAnsi="Nunito Sans"/>
        </w:rPr>
        <w:t>.</w:t>
      </w:r>
      <w:r>
        <w:rPr>
          <w:rFonts w:ascii="Nunito Sans" w:hAnsi="Nunito Sans"/>
        </w:rPr>
        <w:t xml:space="preserve"> </w:t>
      </w:r>
      <w:r w:rsidR="00154790">
        <w:rPr>
          <w:rFonts w:ascii="Nunito Sans" w:hAnsi="Nunito Sans"/>
        </w:rPr>
        <w:t>I</w:t>
      </w:r>
      <w:r>
        <w:rPr>
          <w:rFonts w:ascii="Nunito Sans" w:hAnsi="Nunito Sans"/>
        </w:rPr>
        <w:t>n fact</w:t>
      </w:r>
      <w:r w:rsidR="0080054C">
        <w:rPr>
          <w:rFonts w:ascii="Nunito Sans" w:hAnsi="Nunito Sans"/>
        </w:rPr>
        <w:t>,</w:t>
      </w:r>
      <w:r>
        <w:rPr>
          <w:rFonts w:ascii="Nunito Sans" w:hAnsi="Nunito Sans"/>
        </w:rPr>
        <w:t xml:space="preserve"> the DRC noted that “First Nations, culturally and linguistically diverse and LGBTQIA+ people with disability experience [challenges] accessing culturally safe advocacy”</w:t>
      </w:r>
      <w:r>
        <w:rPr>
          <w:rStyle w:val="FootnoteReference"/>
          <w:rFonts w:ascii="Nunito Sans" w:hAnsi="Nunito Sans"/>
        </w:rPr>
        <w:footnoteReference w:id="6"/>
      </w:r>
      <w:r>
        <w:rPr>
          <w:rFonts w:ascii="Nunito Sans" w:hAnsi="Nunito Sans"/>
        </w:rPr>
        <w:t xml:space="preserve">.  </w:t>
      </w:r>
      <w:r w:rsidR="00307169">
        <w:rPr>
          <w:rFonts w:ascii="Nunito Sans" w:hAnsi="Nunito Sans"/>
        </w:rPr>
        <w:t xml:space="preserve">Some examples of </w:t>
      </w:r>
      <w:r w:rsidR="000E34EF">
        <w:rPr>
          <w:rFonts w:ascii="Nunito Sans" w:hAnsi="Nunito Sans"/>
        </w:rPr>
        <w:t xml:space="preserve">groups of people with disability at greatest risk of </w:t>
      </w:r>
      <w:r w:rsidR="00307169">
        <w:rPr>
          <w:rFonts w:ascii="Nunito Sans" w:hAnsi="Nunito Sans"/>
        </w:rPr>
        <w:t xml:space="preserve">unmet need identified by advocates </w:t>
      </w:r>
      <w:r w:rsidR="000E34EF">
        <w:rPr>
          <w:rFonts w:ascii="Nunito Sans" w:hAnsi="Nunito Sans"/>
        </w:rPr>
        <w:t xml:space="preserve">include: </w:t>
      </w:r>
    </w:p>
    <w:p w14:paraId="007CEF64" w14:textId="05C0BB12" w:rsidR="00534899" w:rsidRPr="00D50A44" w:rsidRDefault="00534899" w:rsidP="00534899">
      <w:pPr>
        <w:pStyle w:val="ListParagraph"/>
        <w:numPr>
          <w:ilvl w:val="0"/>
          <w:numId w:val="10"/>
        </w:numPr>
        <w:spacing w:after="160" w:line="360" w:lineRule="auto"/>
        <w:rPr>
          <w:rFonts w:ascii="Nunito Sans" w:hAnsi="Nunito Sans"/>
        </w:rPr>
      </w:pPr>
      <w:r w:rsidRPr="00D50A44">
        <w:rPr>
          <w:rFonts w:ascii="Nunito Sans" w:hAnsi="Nunito Sans"/>
          <w:b/>
          <w:bCs/>
        </w:rPr>
        <w:t xml:space="preserve">Closed settings </w:t>
      </w:r>
      <w:r w:rsidRPr="00D50A44">
        <w:rPr>
          <w:rFonts w:ascii="Nunito Sans" w:hAnsi="Nunito Sans"/>
        </w:rPr>
        <w:t>– people with disability</w:t>
      </w:r>
      <w:r w:rsidR="00D143C3">
        <w:rPr>
          <w:rFonts w:ascii="Nunito Sans" w:hAnsi="Nunito Sans"/>
        </w:rPr>
        <w:t xml:space="preserve"> forced to</w:t>
      </w:r>
      <w:r w:rsidRPr="00D50A44">
        <w:rPr>
          <w:rFonts w:ascii="Nunito Sans" w:hAnsi="Nunito Sans"/>
        </w:rPr>
        <w:t xml:space="preserve"> liv</w:t>
      </w:r>
      <w:r w:rsidR="00D143C3">
        <w:rPr>
          <w:rFonts w:ascii="Nunito Sans" w:hAnsi="Nunito Sans"/>
        </w:rPr>
        <w:t>e</w:t>
      </w:r>
      <w:r w:rsidRPr="00D50A44">
        <w:rPr>
          <w:rFonts w:ascii="Nunito Sans" w:hAnsi="Nunito Sans"/>
        </w:rPr>
        <w:t xml:space="preserve"> in closed settings, including group homes, prisons, and forensic disability services</w:t>
      </w:r>
      <w:r>
        <w:rPr>
          <w:rFonts w:ascii="Nunito Sans" w:hAnsi="Nunito Sans"/>
        </w:rPr>
        <w:t>. People in closed settings</w:t>
      </w:r>
      <w:r w:rsidRPr="00D50A44">
        <w:rPr>
          <w:rFonts w:ascii="Nunito Sans" w:hAnsi="Nunito Sans"/>
        </w:rPr>
        <w:t xml:space="preserve"> are at higher risk of maltreatment and discrimination and face significant barriers to accessing disability advocacy. The DRC Final Report identifies that advocacy is “a key factor in promoting the safety of people with disability in group homes” but also highlights that </w:t>
      </w:r>
      <w:r>
        <w:rPr>
          <w:rFonts w:ascii="Nunito Sans" w:hAnsi="Nunito Sans"/>
        </w:rPr>
        <w:t>people with disability in these settings face significant barriers to access advocacy and their broader communities</w:t>
      </w:r>
      <w:r w:rsidRPr="00D50A44">
        <w:rPr>
          <w:rStyle w:val="FootnoteReference"/>
          <w:rFonts w:ascii="Nunito Sans" w:hAnsi="Nunito Sans"/>
        </w:rPr>
        <w:footnoteReference w:id="7"/>
      </w:r>
      <w:r w:rsidRPr="00D50A44">
        <w:rPr>
          <w:rFonts w:ascii="Nunito Sans" w:hAnsi="Nunito Sans"/>
        </w:rPr>
        <w:t>.</w:t>
      </w:r>
    </w:p>
    <w:p w14:paraId="53F87B76" w14:textId="674FFD2B" w:rsidR="00534899" w:rsidRPr="002A1052" w:rsidRDefault="00534899" w:rsidP="00534899">
      <w:pPr>
        <w:pStyle w:val="ListParagraph"/>
        <w:numPr>
          <w:ilvl w:val="0"/>
          <w:numId w:val="10"/>
        </w:numPr>
        <w:spacing w:after="160" w:line="360" w:lineRule="auto"/>
        <w:rPr>
          <w:rFonts w:ascii="Nunito Sans" w:hAnsi="Nunito Sans"/>
        </w:rPr>
      </w:pPr>
      <w:r w:rsidRPr="00D50A44">
        <w:rPr>
          <w:rFonts w:ascii="Nunito Sans" w:hAnsi="Nunito Sans"/>
          <w:b/>
          <w:bCs/>
        </w:rPr>
        <w:t>“Social hospitalisation”</w:t>
      </w:r>
      <w:r w:rsidRPr="00D50A44">
        <w:rPr>
          <w:rFonts w:ascii="Nunito Sans" w:hAnsi="Nunito Sans"/>
        </w:rPr>
        <w:t xml:space="preserve"> – </w:t>
      </w:r>
      <w:r>
        <w:rPr>
          <w:rFonts w:ascii="Nunito Sans" w:hAnsi="Nunito Sans"/>
        </w:rPr>
        <w:t xml:space="preserve">refers to </w:t>
      </w:r>
      <w:r w:rsidRPr="00D50A44">
        <w:rPr>
          <w:rFonts w:ascii="Nunito Sans" w:hAnsi="Nunito Sans"/>
        </w:rPr>
        <w:t xml:space="preserve">people with disability who are admitted to hospital not because of an acute medical condition, but for social issues like lack of disability-related supports </w:t>
      </w:r>
      <w:r>
        <w:rPr>
          <w:rFonts w:ascii="Nunito Sans" w:hAnsi="Nunito Sans"/>
        </w:rPr>
        <w:t>and/or</w:t>
      </w:r>
      <w:r w:rsidRPr="00D50A44">
        <w:rPr>
          <w:rFonts w:ascii="Nunito Sans" w:hAnsi="Nunito Sans"/>
        </w:rPr>
        <w:t xml:space="preserve"> homelessness. </w:t>
      </w:r>
      <w:r>
        <w:rPr>
          <w:rFonts w:ascii="Nunito Sans" w:hAnsi="Nunito Sans"/>
        </w:rPr>
        <w:t xml:space="preserve">Social hospitalisation does not address the underlying issues that impact individuals with disability, and people in this situation often do not have the means to independently contact their local advocacy organisation. </w:t>
      </w:r>
      <w:r w:rsidRPr="002A1052">
        <w:rPr>
          <w:rFonts w:ascii="Nunito Sans" w:hAnsi="Nunito Sans"/>
        </w:rPr>
        <w:t>Furthermore, social hospitalisation causes significant st</w:t>
      </w:r>
      <w:r>
        <w:rPr>
          <w:rFonts w:ascii="Nunito Sans" w:hAnsi="Nunito Sans"/>
        </w:rPr>
        <w:t>r</w:t>
      </w:r>
      <w:r w:rsidRPr="002A1052">
        <w:rPr>
          <w:rFonts w:ascii="Nunito Sans" w:hAnsi="Nunito Sans"/>
        </w:rPr>
        <w:t>ain on the public health system.</w:t>
      </w:r>
    </w:p>
    <w:p w14:paraId="5EE6F734" w14:textId="77777777" w:rsidR="00CB466C" w:rsidRDefault="00534899" w:rsidP="00CB466C">
      <w:pPr>
        <w:pStyle w:val="ListParagraph"/>
        <w:numPr>
          <w:ilvl w:val="0"/>
          <w:numId w:val="10"/>
        </w:numPr>
        <w:spacing w:after="160" w:line="360" w:lineRule="auto"/>
        <w:rPr>
          <w:rFonts w:ascii="Nunito Sans" w:hAnsi="Nunito Sans"/>
        </w:rPr>
      </w:pPr>
      <w:r w:rsidRPr="00D50A44">
        <w:rPr>
          <w:rFonts w:ascii="Nunito Sans" w:hAnsi="Nunito Sans"/>
          <w:b/>
          <w:bCs/>
        </w:rPr>
        <w:lastRenderedPageBreak/>
        <w:t xml:space="preserve">Parents with cognitive disability and </w:t>
      </w:r>
      <w:r>
        <w:rPr>
          <w:rFonts w:ascii="Nunito Sans" w:hAnsi="Nunito Sans"/>
          <w:b/>
          <w:bCs/>
        </w:rPr>
        <w:t>the child safety system</w:t>
      </w:r>
      <w:r w:rsidRPr="00D50A44">
        <w:rPr>
          <w:rFonts w:ascii="Nunito Sans" w:hAnsi="Nunito Sans"/>
        </w:rPr>
        <w:t xml:space="preserve"> – parents with cognitive disability are </w:t>
      </w:r>
      <w:r w:rsidR="00586CE0">
        <w:rPr>
          <w:rFonts w:ascii="Nunito Sans" w:hAnsi="Nunito Sans"/>
        </w:rPr>
        <w:t xml:space="preserve">grossly overrepresented in </w:t>
      </w:r>
      <w:r w:rsidR="00292FC1">
        <w:rPr>
          <w:rFonts w:ascii="Nunito Sans" w:hAnsi="Nunito Sans"/>
        </w:rPr>
        <w:t>all stages</w:t>
      </w:r>
      <w:r w:rsidRPr="00D50A44">
        <w:rPr>
          <w:rFonts w:ascii="Nunito Sans" w:hAnsi="Nunito Sans"/>
        </w:rPr>
        <w:t xml:space="preserve"> of </w:t>
      </w:r>
      <w:r w:rsidR="00586CE0">
        <w:rPr>
          <w:rFonts w:ascii="Nunito Sans" w:hAnsi="Nunito Sans"/>
        </w:rPr>
        <w:t>the</w:t>
      </w:r>
      <w:r w:rsidRPr="00D50A44">
        <w:rPr>
          <w:rFonts w:ascii="Nunito Sans" w:hAnsi="Nunito Sans"/>
        </w:rPr>
        <w:t xml:space="preserve"> Child Safety </w:t>
      </w:r>
      <w:r w:rsidR="00E234DD">
        <w:rPr>
          <w:rFonts w:ascii="Nunito Sans" w:hAnsi="Nunito Sans"/>
        </w:rPr>
        <w:t xml:space="preserve">system </w:t>
      </w:r>
      <w:r w:rsidRPr="00D50A44">
        <w:rPr>
          <w:rFonts w:ascii="Nunito Sans" w:hAnsi="Nunito Sans"/>
        </w:rPr>
        <w:t xml:space="preserve">compared to non-cognitively disabled parents </w:t>
      </w:r>
      <w:r w:rsidR="005B2062">
        <w:rPr>
          <w:rFonts w:ascii="Nunito Sans" w:hAnsi="Nunito Sans"/>
        </w:rPr>
        <w:t>and</w:t>
      </w:r>
      <w:r>
        <w:rPr>
          <w:rFonts w:ascii="Nunito Sans" w:hAnsi="Nunito Sans"/>
        </w:rPr>
        <w:t xml:space="preserve"> are often targeted by the system due to discrimination and stereotyped beliefs about their parenting capacity</w:t>
      </w:r>
      <w:r w:rsidR="00AF1CBB">
        <w:rPr>
          <w:rStyle w:val="FootnoteReference"/>
          <w:rFonts w:ascii="Nunito Sans" w:hAnsi="Nunito Sans"/>
        </w:rPr>
        <w:footnoteReference w:id="8"/>
      </w:r>
      <w:r>
        <w:rPr>
          <w:rFonts w:ascii="Nunito Sans" w:hAnsi="Nunito Sans"/>
        </w:rPr>
        <w:t>. Often, parents with cognitive disability in this situation are not provided with information about their rights, including their rights to independent advocacy</w:t>
      </w:r>
      <w:r w:rsidR="008B6965">
        <w:rPr>
          <w:rFonts w:ascii="Nunito Sans" w:hAnsi="Nunito Sans"/>
        </w:rPr>
        <w:t xml:space="preserve">. </w:t>
      </w:r>
      <w:r>
        <w:rPr>
          <w:rFonts w:ascii="Nunito Sans" w:hAnsi="Nunito Sans"/>
        </w:rPr>
        <w:t>This leads to countless families being fractured unnecessarily</w:t>
      </w:r>
      <w:r w:rsidR="00A8743D">
        <w:rPr>
          <w:rFonts w:ascii="Nunito Sans" w:hAnsi="Nunito Sans"/>
        </w:rPr>
        <w:t xml:space="preserve"> </w:t>
      </w:r>
      <w:r w:rsidR="00DA51F9">
        <w:rPr>
          <w:rFonts w:ascii="Nunito Sans" w:hAnsi="Nunito Sans"/>
        </w:rPr>
        <w:t xml:space="preserve">and </w:t>
      </w:r>
      <w:r w:rsidR="008B6965">
        <w:rPr>
          <w:rFonts w:ascii="Nunito Sans" w:hAnsi="Nunito Sans"/>
        </w:rPr>
        <w:t>significant strain on the child protection system</w:t>
      </w:r>
      <w:r>
        <w:rPr>
          <w:rFonts w:ascii="Nunito Sans" w:hAnsi="Nunito Sans"/>
        </w:rPr>
        <w:t xml:space="preserve">.   </w:t>
      </w:r>
    </w:p>
    <w:p w14:paraId="2342D8CC" w14:textId="4F6132CE" w:rsidR="00534899" w:rsidRPr="00CB466C" w:rsidRDefault="00534899" w:rsidP="00CB466C">
      <w:pPr>
        <w:pStyle w:val="ListParagraph"/>
        <w:numPr>
          <w:ilvl w:val="0"/>
          <w:numId w:val="10"/>
        </w:numPr>
        <w:spacing w:after="160" w:line="360" w:lineRule="auto"/>
        <w:rPr>
          <w:rFonts w:ascii="Nunito Sans" w:hAnsi="Nunito Sans"/>
        </w:rPr>
      </w:pPr>
      <w:r w:rsidRPr="00CB466C">
        <w:rPr>
          <w:rFonts w:ascii="Nunito Sans" w:hAnsi="Nunito Sans"/>
          <w:b/>
          <w:bCs/>
        </w:rPr>
        <w:t>Youth justice</w:t>
      </w:r>
      <w:r w:rsidRPr="00CB466C">
        <w:rPr>
          <w:rFonts w:ascii="Nunito Sans" w:hAnsi="Nunito Sans"/>
        </w:rPr>
        <w:t xml:space="preserve"> – a significant portion of children and young people in the youth justice system have </w:t>
      </w:r>
      <w:r w:rsidR="00600852" w:rsidRPr="00CB466C">
        <w:rPr>
          <w:rFonts w:ascii="Nunito Sans" w:hAnsi="Nunito Sans"/>
        </w:rPr>
        <w:t>a</w:t>
      </w:r>
      <w:r w:rsidRPr="00CB466C">
        <w:rPr>
          <w:rFonts w:ascii="Nunito Sans" w:hAnsi="Nunito Sans"/>
        </w:rPr>
        <w:t xml:space="preserve"> disability</w:t>
      </w:r>
      <w:r w:rsidR="00386DB3">
        <w:rPr>
          <w:rStyle w:val="FootnoteReference"/>
          <w:rFonts w:ascii="Nunito Sans" w:hAnsi="Nunito Sans"/>
        </w:rPr>
        <w:footnoteReference w:id="9"/>
      </w:r>
      <w:r w:rsidRPr="00CB466C">
        <w:rPr>
          <w:rFonts w:ascii="Nunito Sans" w:hAnsi="Nunito Sans"/>
        </w:rPr>
        <w:t>. Whilst in the system, children and young people with disability do not have adequate access to disability-related supports and services, and their education and training journeys are often disjointed and not accessible due to ‘</w:t>
      </w:r>
      <w:r w:rsidR="005B2062" w:rsidRPr="00CB466C">
        <w:rPr>
          <w:rFonts w:ascii="Nunito Sans" w:hAnsi="Nunito Sans"/>
        </w:rPr>
        <w:t>lockdowns</w:t>
      </w:r>
      <w:r w:rsidRPr="00CB466C">
        <w:rPr>
          <w:rFonts w:ascii="Nunito Sans" w:hAnsi="Nunito Sans"/>
        </w:rPr>
        <w:t xml:space="preserve">’. Children and young people with disability often do not know what advocacy </w:t>
      </w:r>
      <w:r w:rsidR="005B2062" w:rsidRPr="00CB466C">
        <w:rPr>
          <w:rFonts w:ascii="Nunito Sans" w:hAnsi="Nunito Sans"/>
        </w:rPr>
        <w:t>is and</w:t>
      </w:r>
      <w:r w:rsidRPr="00CB466C">
        <w:rPr>
          <w:rFonts w:ascii="Nunito Sans" w:hAnsi="Nunito Sans"/>
        </w:rPr>
        <w:t xml:space="preserve"> have significant barriers to independently reaching out to advocacy services. </w:t>
      </w:r>
    </w:p>
    <w:p w14:paraId="4DF8F2FB" w14:textId="5C479FC3" w:rsidR="00FC16D4" w:rsidRDefault="00534899" w:rsidP="00534899">
      <w:pPr>
        <w:spacing w:line="360" w:lineRule="auto"/>
        <w:rPr>
          <w:rFonts w:ascii="Nunito Sans" w:hAnsi="Nunito Sans"/>
        </w:rPr>
      </w:pPr>
      <w:r w:rsidRPr="00F52653">
        <w:rPr>
          <w:rFonts w:ascii="Nunito Sans" w:hAnsi="Nunito Sans"/>
        </w:rPr>
        <w:t xml:space="preserve">At this stage, QIDAN does not have a consistent means to identify and measure unmet need. However, QIDAN member organisations have worked on several projects to better </w:t>
      </w:r>
      <w:r>
        <w:rPr>
          <w:rFonts w:ascii="Nunito Sans" w:hAnsi="Nunito Sans"/>
        </w:rPr>
        <w:t>understand the advocacy needs within specific cohorts and regions, and to identify the barriers to accessing advocacy faced by these groups</w:t>
      </w:r>
      <w:r w:rsidRPr="00D50A44">
        <w:rPr>
          <w:rFonts w:ascii="Nunito Sans" w:hAnsi="Nunito Sans"/>
        </w:rPr>
        <w:t xml:space="preserve">. The projects </w:t>
      </w:r>
      <w:r w:rsidR="00FC16D4">
        <w:rPr>
          <w:rFonts w:ascii="Nunito Sans" w:hAnsi="Nunito Sans"/>
        </w:rPr>
        <w:t>include</w:t>
      </w:r>
      <w:r w:rsidR="003B103C">
        <w:rPr>
          <w:rFonts w:ascii="Nunito Sans" w:hAnsi="Nunito Sans"/>
        </w:rPr>
        <w:t xml:space="preserve"> </w:t>
      </w:r>
      <w:r w:rsidR="00895614" w:rsidRPr="00895614">
        <w:rPr>
          <w:rFonts w:ascii="Nunito Sans" w:hAnsi="Nunito Sans"/>
        </w:rPr>
        <w:t>Remote Locations Pilot Project</w:t>
      </w:r>
      <w:r w:rsidR="00895614">
        <w:rPr>
          <w:rStyle w:val="FootnoteReference"/>
          <w:rFonts w:ascii="Nunito Sans" w:hAnsi="Nunito Sans"/>
        </w:rPr>
        <w:footnoteReference w:id="10"/>
      </w:r>
      <w:r w:rsidR="00895614">
        <w:rPr>
          <w:rFonts w:ascii="Nunito Sans" w:hAnsi="Nunito Sans"/>
        </w:rPr>
        <w:t xml:space="preserve">, </w:t>
      </w:r>
      <w:r w:rsidR="00895614" w:rsidRPr="00895614">
        <w:rPr>
          <w:rFonts w:ascii="Nunito Sans" w:hAnsi="Nunito Sans"/>
        </w:rPr>
        <w:t>LGBTQIA+SB Pilot Project</w:t>
      </w:r>
      <w:r w:rsidR="00895614">
        <w:rPr>
          <w:rStyle w:val="FootnoteReference"/>
          <w:rFonts w:ascii="Nunito Sans" w:hAnsi="Nunito Sans"/>
        </w:rPr>
        <w:footnoteReference w:id="11"/>
      </w:r>
      <w:r w:rsidR="00895614">
        <w:rPr>
          <w:rFonts w:ascii="Nunito Sans" w:hAnsi="Nunito Sans"/>
        </w:rPr>
        <w:t xml:space="preserve">, </w:t>
      </w:r>
      <w:r w:rsidR="0014104D">
        <w:rPr>
          <w:rFonts w:ascii="Nunito Sans" w:hAnsi="Nunito Sans"/>
        </w:rPr>
        <w:t xml:space="preserve">and the </w:t>
      </w:r>
      <w:r w:rsidR="00895614" w:rsidRPr="00895614">
        <w:rPr>
          <w:rFonts w:ascii="Nunito Sans" w:hAnsi="Nunito Sans"/>
        </w:rPr>
        <w:t>Domestic and Family Violence Project</w:t>
      </w:r>
      <w:r w:rsidR="0014104D">
        <w:rPr>
          <w:rFonts w:ascii="Nunito Sans" w:hAnsi="Nunito Sans"/>
        </w:rPr>
        <w:t xml:space="preserve"> (which is currently in progress)</w:t>
      </w:r>
      <w:r w:rsidR="00895614">
        <w:rPr>
          <w:rFonts w:ascii="Nunito Sans" w:hAnsi="Nunito Sans"/>
        </w:rPr>
        <w:t>.</w:t>
      </w:r>
    </w:p>
    <w:p w14:paraId="7C4D7C0A" w14:textId="77777777" w:rsidR="00CB466C" w:rsidRDefault="00CB466C" w:rsidP="00534899">
      <w:pPr>
        <w:spacing w:line="360" w:lineRule="auto"/>
        <w:rPr>
          <w:rFonts w:ascii="Nunito Sans" w:hAnsi="Nunito Sans"/>
        </w:rPr>
      </w:pPr>
    </w:p>
    <w:p w14:paraId="41143FD5" w14:textId="77777777" w:rsidR="00CB466C" w:rsidRPr="00D50A44" w:rsidRDefault="00CB466C" w:rsidP="00534899">
      <w:pPr>
        <w:spacing w:line="360" w:lineRule="auto"/>
        <w:rPr>
          <w:rFonts w:ascii="Nunito Sans" w:hAnsi="Nunito Sans"/>
        </w:rPr>
      </w:pPr>
    </w:p>
    <w:p w14:paraId="25EDD87E" w14:textId="356FE0A4" w:rsidR="00FC16D4" w:rsidRDefault="00A8641B" w:rsidP="00FC16D4">
      <w:pPr>
        <w:spacing w:line="360" w:lineRule="auto"/>
        <w:jc w:val="center"/>
        <w:rPr>
          <w:rFonts w:ascii="Nunito Sans" w:hAnsi="Nunito Sans"/>
        </w:rPr>
      </w:pPr>
      <w:r>
        <w:rPr>
          <w:rFonts w:ascii="Nunito Sans" w:hAnsi="Nunito Sans"/>
          <w:noProof/>
        </w:rPr>
        <w:drawing>
          <wp:inline distT="0" distB="0" distL="0" distR="0" wp14:anchorId="17F99DAB" wp14:editId="1C60B51B">
            <wp:extent cx="5877833" cy="7229475"/>
            <wp:effectExtent l="19050" t="19050" r="27940" b="9525"/>
            <wp:docPr id="105683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31365" name="Picture 1056831365"/>
                    <pic:cNvPicPr/>
                  </pic:nvPicPr>
                  <pic:blipFill>
                    <a:blip r:embed="rId20">
                      <a:extLst>
                        <a:ext uri="{28A0092B-C50C-407E-A947-70E740481C1C}">
                          <a14:useLocalDpi xmlns:a14="http://schemas.microsoft.com/office/drawing/2010/main" val="0"/>
                        </a:ext>
                      </a:extLst>
                    </a:blip>
                    <a:stretch>
                      <a:fillRect/>
                    </a:stretch>
                  </pic:blipFill>
                  <pic:spPr>
                    <a:xfrm>
                      <a:off x="0" y="0"/>
                      <a:ext cx="5890671" cy="7245265"/>
                    </a:xfrm>
                    <a:prstGeom prst="rect">
                      <a:avLst/>
                    </a:prstGeom>
                    <a:ln>
                      <a:solidFill>
                        <a:schemeClr val="tx1"/>
                      </a:solidFill>
                    </a:ln>
                  </pic:spPr>
                </pic:pic>
              </a:graphicData>
            </a:graphic>
          </wp:inline>
        </w:drawing>
      </w:r>
    </w:p>
    <w:p w14:paraId="479A9D2F" w14:textId="451085E7" w:rsidR="00E213B0" w:rsidRPr="00CC0600" w:rsidRDefault="00CC0600" w:rsidP="00DC75DA">
      <w:pPr>
        <w:pStyle w:val="Heading1"/>
        <w:spacing w:line="360" w:lineRule="auto"/>
        <w:rPr>
          <w:rFonts w:ascii="Nunito Sans" w:hAnsi="Nunito Sans" w:cs="Poppins SemiBold"/>
          <w:b/>
          <w:color w:val="690048"/>
          <w:sz w:val="28"/>
          <w:szCs w:val="28"/>
        </w:rPr>
      </w:pPr>
      <w:bookmarkStart w:id="4" w:name="_Toc221176764"/>
      <w:r>
        <w:rPr>
          <w:rFonts w:ascii="Nunito Sans" w:hAnsi="Nunito Sans" w:cs="Poppins SemiBold"/>
          <w:b/>
          <w:color w:val="690048"/>
          <w:sz w:val="28"/>
          <w:szCs w:val="28"/>
        </w:rPr>
        <w:lastRenderedPageBreak/>
        <w:t xml:space="preserve">Advocacy as </w:t>
      </w:r>
      <w:r w:rsidR="001D7889">
        <w:rPr>
          <w:rFonts w:ascii="Nunito Sans" w:hAnsi="Nunito Sans" w:cs="Poppins SemiBold"/>
          <w:b/>
          <w:color w:val="690048"/>
          <w:sz w:val="28"/>
          <w:szCs w:val="28"/>
        </w:rPr>
        <w:t>P</w:t>
      </w:r>
      <w:r>
        <w:rPr>
          <w:rFonts w:ascii="Nunito Sans" w:hAnsi="Nunito Sans" w:cs="Poppins SemiBold"/>
          <w:b/>
          <w:color w:val="690048"/>
          <w:sz w:val="28"/>
          <w:szCs w:val="28"/>
        </w:rPr>
        <w:t>revention</w:t>
      </w:r>
      <w:bookmarkEnd w:id="4"/>
      <w:r>
        <w:rPr>
          <w:rFonts w:ascii="Nunito Sans" w:hAnsi="Nunito Sans" w:cs="Poppins SemiBold"/>
          <w:b/>
          <w:color w:val="690048"/>
          <w:sz w:val="28"/>
          <w:szCs w:val="28"/>
        </w:rPr>
        <w:t xml:space="preserve"> </w:t>
      </w:r>
    </w:p>
    <w:p w14:paraId="5A57D80B" w14:textId="54246CB2" w:rsidR="00F665A9" w:rsidRDefault="00CC0600" w:rsidP="00CC0600">
      <w:pPr>
        <w:spacing w:line="360" w:lineRule="auto"/>
        <w:rPr>
          <w:rFonts w:ascii="Nunito Sans" w:eastAsia="Calibri" w:hAnsi="Nunito Sans" w:cs="Calibri"/>
        </w:rPr>
      </w:pPr>
      <w:r>
        <w:rPr>
          <w:rFonts w:ascii="Nunito Sans" w:hAnsi="Nunito Sans"/>
        </w:rPr>
        <w:t>Independent</w:t>
      </w:r>
      <w:r w:rsidR="00AA7E6E">
        <w:rPr>
          <w:rFonts w:ascii="Nunito Sans" w:hAnsi="Nunito Sans"/>
        </w:rPr>
        <w:t xml:space="preserve"> disability</w:t>
      </w:r>
      <w:r>
        <w:rPr>
          <w:rFonts w:ascii="Nunito Sans" w:hAnsi="Nunito Sans"/>
        </w:rPr>
        <w:t xml:space="preserve"> a</w:t>
      </w:r>
      <w:r w:rsidRPr="00D50A44">
        <w:rPr>
          <w:rFonts w:ascii="Nunito Sans" w:hAnsi="Nunito Sans"/>
        </w:rPr>
        <w:t xml:space="preserve">dvocacy </w:t>
      </w:r>
      <w:r>
        <w:rPr>
          <w:rFonts w:ascii="Nunito Sans" w:hAnsi="Nunito Sans"/>
        </w:rPr>
        <w:t>is</w:t>
      </w:r>
      <w:r w:rsidRPr="00D50A44">
        <w:rPr>
          <w:rFonts w:ascii="Nunito Sans" w:hAnsi="Nunito Sans"/>
        </w:rPr>
        <w:t xml:space="preserve"> an essential </w:t>
      </w:r>
      <w:r w:rsidR="00277EF6">
        <w:rPr>
          <w:rFonts w:ascii="Nunito Sans" w:hAnsi="Nunito Sans"/>
        </w:rPr>
        <w:t xml:space="preserve">and </w:t>
      </w:r>
      <w:r w:rsidR="00AA7E6E">
        <w:rPr>
          <w:rFonts w:ascii="Nunito Sans" w:hAnsi="Nunito Sans"/>
        </w:rPr>
        <w:t xml:space="preserve">cost-effective </w:t>
      </w:r>
      <w:r w:rsidRPr="00D50A44">
        <w:rPr>
          <w:rFonts w:ascii="Nunito Sans" w:hAnsi="Nunito Sans"/>
        </w:rPr>
        <w:t>form of early intervention and prevention</w:t>
      </w:r>
      <w:r>
        <w:rPr>
          <w:rFonts w:ascii="Nunito Sans" w:hAnsi="Nunito Sans"/>
        </w:rPr>
        <w:t xml:space="preserve"> </w:t>
      </w:r>
      <w:r w:rsidR="00AA7E6E">
        <w:rPr>
          <w:rFonts w:ascii="Nunito Sans" w:hAnsi="Nunito Sans"/>
        </w:rPr>
        <w:t>that</w:t>
      </w:r>
      <w:r>
        <w:rPr>
          <w:rFonts w:ascii="Nunito Sans" w:hAnsi="Nunito Sans"/>
        </w:rPr>
        <w:t xml:space="preserve"> </w:t>
      </w:r>
      <w:r w:rsidR="00C44246">
        <w:rPr>
          <w:rFonts w:ascii="Nunito Sans" w:hAnsi="Nunito Sans"/>
        </w:rPr>
        <w:t>can</w:t>
      </w:r>
      <w:r>
        <w:rPr>
          <w:rFonts w:ascii="Nunito Sans" w:hAnsi="Nunito Sans"/>
        </w:rPr>
        <w:t xml:space="preserve"> </w:t>
      </w:r>
      <w:r w:rsidR="00C44246">
        <w:rPr>
          <w:rFonts w:ascii="Nunito Sans" w:hAnsi="Nunito Sans"/>
        </w:rPr>
        <w:t xml:space="preserve">address and </w:t>
      </w:r>
      <w:r>
        <w:rPr>
          <w:rFonts w:ascii="Nunito Sans" w:hAnsi="Nunito Sans"/>
        </w:rPr>
        <w:t xml:space="preserve">resolve issues before they escalate into </w:t>
      </w:r>
      <w:r w:rsidR="00E8347B">
        <w:rPr>
          <w:rFonts w:ascii="Nunito Sans" w:hAnsi="Nunito Sans"/>
        </w:rPr>
        <w:t>something far</w:t>
      </w:r>
      <w:r>
        <w:rPr>
          <w:rFonts w:ascii="Nunito Sans" w:hAnsi="Nunito Sans"/>
        </w:rPr>
        <w:t xml:space="preserve"> more complex</w:t>
      </w:r>
      <w:r w:rsidR="00E8347B">
        <w:rPr>
          <w:rFonts w:ascii="Nunito Sans" w:hAnsi="Nunito Sans"/>
        </w:rPr>
        <w:t xml:space="preserve">, dangerous, and </w:t>
      </w:r>
      <w:r w:rsidR="00724D0A">
        <w:rPr>
          <w:rFonts w:ascii="Nunito Sans" w:hAnsi="Nunito Sans"/>
        </w:rPr>
        <w:t>cost</w:t>
      </w:r>
      <w:r w:rsidR="004F1C42">
        <w:rPr>
          <w:rFonts w:ascii="Nunito Sans" w:hAnsi="Nunito Sans"/>
        </w:rPr>
        <w:t>ly</w:t>
      </w:r>
      <w:r>
        <w:rPr>
          <w:rFonts w:ascii="Nunito Sans" w:hAnsi="Nunito Sans"/>
        </w:rPr>
        <w:t>. For instance, advocates across Queensland regularly</w:t>
      </w:r>
      <w:r w:rsidRPr="00D50A44">
        <w:rPr>
          <w:rFonts w:ascii="Nunito Sans" w:hAnsi="Nunito Sans"/>
        </w:rPr>
        <w:t xml:space="preserve"> assist </w:t>
      </w:r>
      <w:r>
        <w:rPr>
          <w:rFonts w:ascii="Nunito Sans" w:hAnsi="Nunito Sans"/>
        </w:rPr>
        <w:t>people</w:t>
      </w:r>
      <w:r w:rsidRPr="00D50A44">
        <w:rPr>
          <w:rFonts w:ascii="Nunito Sans" w:hAnsi="Nunito Sans"/>
        </w:rPr>
        <w:t xml:space="preserve"> with disability</w:t>
      </w:r>
      <w:r>
        <w:rPr>
          <w:rFonts w:ascii="Nunito Sans" w:hAnsi="Nunito Sans"/>
        </w:rPr>
        <w:t xml:space="preserve"> to</w:t>
      </w:r>
      <w:r w:rsidRPr="00D50A44">
        <w:rPr>
          <w:rFonts w:ascii="Nunito Sans" w:hAnsi="Nunito Sans"/>
        </w:rPr>
        <w:t xml:space="preserve"> navigate a housing and tenancy issues, like resolving disputes with private rental providers</w:t>
      </w:r>
      <w:r>
        <w:rPr>
          <w:rFonts w:ascii="Nunito Sans" w:hAnsi="Nunito Sans"/>
        </w:rPr>
        <w:t xml:space="preserve">, </w:t>
      </w:r>
      <w:r w:rsidR="009F29E8">
        <w:rPr>
          <w:rFonts w:ascii="Nunito Sans" w:hAnsi="Nunito Sans"/>
        </w:rPr>
        <w:t>and</w:t>
      </w:r>
      <w:r>
        <w:rPr>
          <w:rFonts w:ascii="Nunito Sans" w:hAnsi="Nunito Sans"/>
        </w:rPr>
        <w:t xml:space="preserve"> </w:t>
      </w:r>
      <w:r w:rsidR="00FD5EDA">
        <w:rPr>
          <w:rFonts w:ascii="Nunito Sans" w:hAnsi="Nunito Sans"/>
        </w:rPr>
        <w:t>advocating for</w:t>
      </w:r>
      <w:r>
        <w:rPr>
          <w:rFonts w:ascii="Nunito Sans" w:hAnsi="Nunito Sans"/>
        </w:rPr>
        <w:t xml:space="preserve"> access to social housing.</w:t>
      </w:r>
      <w:r w:rsidRPr="00D50A44">
        <w:rPr>
          <w:rFonts w:ascii="Nunito Sans" w:hAnsi="Nunito Sans"/>
        </w:rPr>
        <w:t xml:space="preserve"> </w:t>
      </w:r>
      <w:r w:rsidR="00FD5EDA">
        <w:rPr>
          <w:rFonts w:ascii="Nunito Sans" w:hAnsi="Nunito Sans"/>
        </w:rPr>
        <w:t>These</w:t>
      </w:r>
      <w:r w:rsidRPr="00D50A44">
        <w:rPr>
          <w:rFonts w:ascii="Nunito Sans" w:hAnsi="Nunito Sans"/>
        </w:rPr>
        <w:t xml:space="preserve"> </w:t>
      </w:r>
      <w:r w:rsidR="00FA4E65">
        <w:rPr>
          <w:rFonts w:ascii="Nunito Sans" w:hAnsi="Nunito Sans"/>
        </w:rPr>
        <w:t>intervention</w:t>
      </w:r>
      <w:r w:rsidR="00FD5EDA">
        <w:rPr>
          <w:rFonts w:ascii="Nunito Sans" w:hAnsi="Nunito Sans"/>
        </w:rPr>
        <w:t>s can</w:t>
      </w:r>
      <w:r w:rsidRPr="00D50A44">
        <w:rPr>
          <w:rFonts w:ascii="Nunito Sans" w:hAnsi="Nunito Sans"/>
        </w:rPr>
        <w:t xml:space="preserve"> effectively </w:t>
      </w:r>
      <w:r w:rsidR="00BF118D" w:rsidRPr="00D50A44">
        <w:rPr>
          <w:rFonts w:ascii="Nunito Sans" w:hAnsi="Nunito Sans"/>
        </w:rPr>
        <w:t>reduce</w:t>
      </w:r>
      <w:r w:rsidR="00161B8B">
        <w:rPr>
          <w:rFonts w:ascii="Nunito Sans" w:hAnsi="Nunito Sans"/>
        </w:rPr>
        <w:t xml:space="preserve"> </w:t>
      </w:r>
      <w:r w:rsidRPr="00D50A44">
        <w:rPr>
          <w:rFonts w:ascii="Nunito Sans" w:hAnsi="Nunito Sans"/>
        </w:rPr>
        <w:t>the risk of homelessness</w:t>
      </w:r>
      <w:r w:rsidR="000C76E7">
        <w:rPr>
          <w:rFonts w:ascii="Nunito Sans" w:hAnsi="Nunito Sans"/>
        </w:rPr>
        <w:t xml:space="preserve"> (see </w:t>
      </w:r>
      <w:r w:rsidR="000C76E7">
        <w:rPr>
          <w:rFonts w:ascii="Nunito Sans" w:hAnsi="Nunito Sans"/>
          <w:b/>
          <w:bCs/>
        </w:rPr>
        <w:t>Appendix 5</w:t>
      </w:r>
      <w:r w:rsidR="000C76E7">
        <w:rPr>
          <w:rFonts w:ascii="Nunito Sans" w:hAnsi="Nunito Sans"/>
        </w:rPr>
        <w:t xml:space="preserve"> for case study)</w:t>
      </w:r>
      <w:r w:rsidRPr="00D50A44">
        <w:rPr>
          <w:rFonts w:ascii="Nunito Sans" w:hAnsi="Nunito Sans"/>
        </w:rPr>
        <w:t xml:space="preserve">. </w:t>
      </w:r>
      <w:r w:rsidR="000B344C" w:rsidRPr="00D50A44">
        <w:rPr>
          <w:rFonts w:ascii="Nunito Sans" w:hAnsi="Nunito Sans"/>
        </w:rPr>
        <w:t xml:space="preserve">Not only does advocacy play a vital role in </w:t>
      </w:r>
      <w:r w:rsidR="00073393">
        <w:rPr>
          <w:rFonts w:ascii="Nunito Sans" w:hAnsi="Nunito Sans"/>
        </w:rPr>
        <w:t>improving safety, inclusion and equity for</w:t>
      </w:r>
      <w:r w:rsidR="000B344C" w:rsidRPr="00D50A44">
        <w:rPr>
          <w:rFonts w:ascii="Nunito Sans" w:hAnsi="Nunito Sans"/>
        </w:rPr>
        <w:t xml:space="preserve"> Queenslanders with disability and our communities, </w:t>
      </w:r>
      <w:r w:rsidR="000B344C" w:rsidRPr="00D50A44">
        <w:rPr>
          <w:rFonts w:ascii="Nunito Sans" w:eastAsia="Calibri" w:hAnsi="Nunito Sans" w:cs="Calibri"/>
        </w:rPr>
        <w:t xml:space="preserve">improving access to advocacy </w:t>
      </w:r>
      <w:r w:rsidR="003B748A">
        <w:rPr>
          <w:rFonts w:ascii="Nunito Sans" w:eastAsia="Calibri" w:hAnsi="Nunito Sans" w:cs="Calibri"/>
        </w:rPr>
        <w:t xml:space="preserve">reduces downstream costs for housing, health, justice and crises services. </w:t>
      </w:r>
      <w:r w:rsidR="00FA4E65">
        <w:rPr>
          <w:rFonts w:ascii="Nunito Sans" w:hAnsi="Nunito Sans"/>
        </w:rPr>
        <w:t>T</w:t>
      </w:r>
      <w:r w:rsidR="00FA4E65" w:rsidRPr="00D50A44">
        <w:rPr>
          <w:rFonts w:ascii="Nunito Sans" w:hAnsi="Nunito Sans"/>
        </w:rPr>
        <w:t xml:space="preserve">he work </w:t>
      </w:r>
      <w:r w:rsidR="00FA4E65">
        <w:rPr>
          <w:rFonts w:ascii="Nunito Sans" w:hAnsi="Nunito Sans"/>
        </w:rPr>
        <w:t xml:space="preserve">of </w:t>
      </w:r>
      <w:r w:rsidR="00FA4E65" w:rsidRPr="00D50A44">
        <w:rPr>
          <w:rFonts w:ascii="Nunito Sans" w:hAnsi="Nunito Sans"/>
        </w:rPr>
        <w:t>advocates</w:t>
      </w:r>
      <w:r w:rsidR="00FA4E65">
        <w:rPr>
          <w:rFonts w:ascii="Nunito Sans" w:hAnsi="Nunito Sans"/>
        </w:rPr>
        <w:t xml:space="preserve"> also positively</w:t>
      </w:r>
      <w:r w:rsidR="00FA4E65" w:rsidRPr="00D50A44">
        <w:rPr>
          <w:rFonts w:ascii="Nunito Sans" w:hAnsi="Nunito Sans"/>
        </w:rPr>
        <w:t xml:space="preserve"> impact</w:t>
      </w:r>
      <w:r w:rsidR="00FA4E65">
        <w:rPr>
          <w:rFonts w:ascii="Nunito Sans" w:hAnsi="Nunito Sans"/>
        </w:rPr>
        <w:t>s</w:t>
      </w:r>
      <w:r w:rsidR="00FA4E65" w:rsidRPr="00D50A44">
        <w:rPr>
          <w:rFonts w:ascii="Nunito Sans" w:hAnsi="Nunito Sans"/>
        </w:rPr>
        <w:t xml:space="preserve"> systems at large, and can set precedents that improve complaints handling, </w:t>
      </w:r>
      <w:r w:rsidR="00FA4E65">
        <w:rPr>
          <w:rFonts w:ascii="Nunito Sans" w:hAnsi="Nunito Sans"/>
        </w:rPr>
        <w:t xml:space="preserve">inform </w:t>
      </w:r>
      <w:r w:rsidR="00FA4E65" w:rsidRPr="00D50A44">
        <w:rPr>
          <w:rFonts w:ascii="Nunito Sans" w:hAnsi="Nunito Sans"/>
        </w:rPr>
        <w:t xml:space="preserve">safeguarding mechanisms, and service provision generally. </w:t>
      </w:r>
      <w:r w:rsidR="00FA4E65">
        <w:rPr>
          <w:rFonts w:ascii="Nunito Sans" w:eastAsia="Calibri" w:hAnsi="Nunito Sans" w:cs="Calibri"/>
        </w:rPr>
        <w:t>Disability</w:t>
      </w:r>
      <w:r w:rsidR="003622DD">
        <w:rPr>
          <w:rFonts w:ascii="Nunito Sans" w:eastAsia="Calibri" w:hAnsi="Nunito Sans" w:cs="Calibri"/>
        </w:rPr>
        <w:t xml:space="preserve"> </w:t>
      </w:r>
      <w:r w:rsidR="003622DD" w:rsidRPr="003622DD">
        <w:rPr>
          <w:rFonts w:ascii="Nunito Sans" w:eastAsia="Calibri" w:hAnsi="Nunito Sans" w:cs="Calibri"/>
        </w:rPr>
        <w:t xml:space="preserve">Advocacy is a part of the disability ecosystem. For the ecosystem to work effectively, the State Government needs to invest in Queenslanders with </w:t>
      </w:r>
      <w:proofErr w:type="gramStart"/>
      <w:r w:rsidR="003622DD" w:rsidRPr="003622DD">
        <w:rPr>
          <w:rFonts w:ascii="Nunito Sans" w:eastAsia="Calibri" w:hAnsi="Nunito Sans" w:cs="Calibri"/>
        </w:rPr>
        <w:t xml:space="preserve">disability as a </w:t>
      </w:r>
      <w:r w:rsidR="003622DD" w:rsidRPr="003622DD">
        <w:rPr>
          <w:rFonts w:ascii="Nunito Sans" w:eastAsia="Calibri" w:hAnsi="Nunito Sans" w:cs="Calibri"/>
          <w:i/>
          <w:iCs/>
        </w:rPr>
        <w:t>whole</w:t>
      </w:r>
      <w:proofErr w:type="gramEnd"/>
      <w:r w:rsidR="003622DD" w:rsidRPr="003622DD">
        <w:rPr>
          <w:rFonts w:ascii="Nunito Sans" w:eastAsia="Calibri" w:hAnsi="Nunito Sans" w:cs="Calibri"/>
        </w:rPr>
        <w:t>. This includes funding for things like inclusive education and employment, community-based programs, Foundational Supports, and peer networks and self-advocacy groups.</w:t>
      </w:r>
    </w:p>
    <w:p w14:paraId="61C7614C" w14:textId="0D66532B" w:rsidR="00073393" w:rsidRPr="00073393" w:rsidRDefault="00073393" w:rsidP="00DC75DA">
      <w:pPr>
        <w:pStyle w:val="Heading1"/>
        <w:spacing w:line="360" w:lineRule="auto"/>
        <w:rPr>
          <w:rFonts w:ascii="Nunito Sans" w:hAnsi="Nunito Sans" w:cs="Poppins SemiBold"/>
          <w:b/>
          <w:color w:val="690048"/>
          <w:sz w:val="28"/>
          <w:szCs w:val="28"/>
        </w:rPr>
      </w:pPr>
      <w:bookmarkStart w:id="5" w:name="_Toc221176765"/>
      <w:r w:rsidRPr="00073393">
        <w:rPr>
          <w:rFonts w:ascii="Nunito Sans" w:hAnsi="Nunito Sans" w:cs="Poppins SemiBold"/>
          <w:b/>
          <w:color w:val="690048"/>
          <w:sz w:val="28"/>
          <w:szCs w:val="28"/>
        </w:rPr>
        <w:t>Disability Reform</w:t>
      </w:r>
      <w:bookmarkEnd w:id="5"/>
    </w:p>
    <w:p w14:paraId="0A1EB88F" w14:textId="322A3DCE" w:rsidR="00CC0600" w:rsidRPr="00D50A44" w:rsidRDefault="001A46D8" w:rsidP="00CC0600">
      <w:pPr>
        <w:spacing w:line="360" w:lineRule="auto"/>
        <w:rPr>
          <w:rFonts w:ascii="Nunito Sans" w:hAnsi="Nunito Sans"/>
        </w:rPr>
      </w:pPr>
      <w:r>
        <w:rPr>
          <w:rFonts w:ascii="Nunito Sans" w:eastAsia="Calibri" w:hAnsi="Nunito Sans" w:cs="Calibri"/>
        </w:rPr>
        <w:t xml:space="preserve">Ongoing disability reform </w:t>
      </w:r>
      <w:r w:rsidR="00165EB4">
        <w:rPr>
          <w:rFonts w:ascii="Nunito Sans" w:eastAsia="Calibri" w:hAnsi="Nunito Sans" w:cs="Calibri"/>
        </w:rPr>
        <w:t>continues</w:t>
      </w:r>
      <w:r w:rsidR="00165EB4" w:rsidRPr="00D50A44">
        <w:rPr>
          <w:rFonts w:ascii="Nunito Sans" w:hAnsi="Nunito Sans"/>
        </w:rPr>
        <w:t xml:space="preserve"> to </w:t>
      </w:r>
      <w:r w:rsidR="00165EB4">
        <w:rPr>
          <w:rFonts w:ascii="Nunito Sans" w:eastAsia="Calibri" w:hAnsi="Nunito Sans" w:cs="Calibri"/>
        </w:rPr>
        <w:t>increase demand for independent advocacy</w:t>
      </w:r>
      <w:r w:rsidR="0051552E">
        <w:rPr>
          <w:rFonts w:ascii="Nunito Sans" w:hAnsi="Nunito Sans"/>
        </w:rPr>
        <w:t>.</w:t>
      </w:r>
      <w:r w:rsidR="004D10CA" w:rsidRPr="4D0B8717">
        <w:rPr>
          <w:rFonts w:ascii="Nunito Sans" w:hAnsi="Nunito Sans"/>
        </w:rPr>
        <w:t xml:space="preserve"> </w:t>
      </w:r>
      <w:r w:rsidR="00CC0600" w:rsidRPr="00D50A44">
        <w:rPr>
          <w:rFonts w:ascii="Nunito Sans" w:hAnsi="Nunito Sans"/>
        </w:rPr>
        <w:t xml:space="preserve">The NDIS Review </w:t>
      </w:r>
      <w:r w:rsidR="00A44051">
        <w:rPr>
          <w:rFonts w:ascii="Nunito Sans" w:hAnsi="Nunito Sans"/>
        </w:rPr>
        <w:t>has</w:t>
      </w:r>
      <w:r w:rsidR="00CC0600">
        <w:rPr>
          <w:rFonts w:ascii="Nunito Sans" w:hAnsi="Nunito Sans"/>
        </w:rPr>
        <w:t xml:space="preserve"> </w:t>
      </w:r>
      <w:r w:rsidR="00CC0600" w:rsidRPr="00D50A44">
        <w:rPr>
          <w:rFonts w:ascii="Nunito Sans" w:hAnsi="Nunito Sans"/>
        </w:rPr>
        <w:t>drastically alter</w:t>
      </w:r>
      <w:r w:rsidR="00A44051">
        <w:rPr>
          <w:rFonts w:ascii="Nunito Sans" w:hAnsi="Nunito Sans"/>
        </w:rPr>
        <w:t>ed</w:t>
      </w:r>
      <w:r w:rsidR="00CC0600" w:rsidRPr="00D50A44">
        <w:rPr>
          <w:rFonts w:ascii="Nunito Sans" w:hAnsi="Nunito Sans"/>
        </w:rPr>
        <w:t xml:space="preserve"> the ways that many people with disability access disability-related supports, </w:t>
      </w:r>
      <w:r w:rsidR="00CC0600">
        <w:rPr>
          <w:rFonts w:ascii="Nunito Sans" w:hAnsi="Nunito Sans"/>
        </w:rPr>
        <w:t>making i</w:t>
      </w:r>
      <w:r w:rsidR="00E90773">
        <w:rPr>
          <w:rFonts w:ascii="Nunito Sans" w:hAnsi="Nunito Sans"/>
        </w:rPr>
        <w:t>t</w:t>
      </w:r>
      <w:r w:rsidR="00CC0600">
        <w:rPr>
          <w:rFonts w:ascii="Nunito Sans" w:hAnsi="Nunito Sans"/>
        </w:rPr>
        <w:t xml:space="preserve"> significantly harder for many people to get the essential support they need</w:t>
      </w:r>
      <w:r w:rsidR="00C82527">
        <w:rPr>
          <w:rFonts w:ascii="Nunito Sans" w:hAnsi="Nunito Sans"/>
        </w:rPr>
        <w:t xml:space="preserve"> (see </w:t>
      </w:r>
      <w:r w:rsidR="00C82527">
        <w:rPr>
          <w:rFonts w:ascii="Nunito Sans" w:hAnsi="Nunito Sans"/>
          <w:b/>
          <w:bCs/>
        </w:rPr>
        <w:t>Appendix 4</w:t>
      </w:r>
      <w:r w:rsidR="00CC0600">
        <w:rPr>
          <w:rFonts w:ascii="Nunito Sans" w:hAnsi="Nunito Sans"/>
          <w:b/>
        </w:rPr>
        <w:t xml:space="preserve"> </w:t>
      </w:r>
      <w:r w:rsidR="00CC0600" w:rsidRPr="00D50A44">
        <w:rPr>
          <w:rFonts w:ascii="Nunito Sans" w:hAnsi="Nunito Sans"/>
        </w:rPr>
        <w:t xml:space="preserve">for </w:t>
      </w:r>
      <w:r w:rsidR="00C82527">
        <w:rPr>
          <w:rFonts w:ascii="Nunito Sans" w:hAnsi="Nunito Sans"/>
        </w:rPr>
        <w:t>case study)</w:t>
      </w:r>
      <w:r w:rsidR="00CC0600" w:rsidRPr="00D50A44">
        <w:rPr>
          <w:rFonts w:ascii="Nunito Sans" w:hAnsi="Nunito Sans"/>
        </w:rPr>
        <w:t xml:space="preserve">. </w:t>
      </w:r>
      <w:r w:rsidR="007C17DD">
        <w:rPr>
          <w:rFonts w:ascii="Nunito Sans" w:hAnsi="Nunito Sans"/>
        </w:rPr>
        <w:t>This and more</w:t>
      </w:r>
      <w:r w:rsidR="00CC0600" w:rsidRPr="00D50A44">
        <w:rPr>
          <w:rFonts w:ascii="Nunito Sans" w:hAnsi="Nunito Sans"/>
        </w:rPr>
        <w:t xml:space="preserve"> ha</w:t>
      </w:r>
      <w:r w:rsidR="00BF667D">
        <w:rPr>
          <w:rFonts w:ascii="Nunito Sans" w:hAnsi="Nunito Sans"/>
        </w:rPr>
        <w:t>s</w:t>
      </w:r>
      <w:r w:rsidR="00CC0600" w:rsidRPr="00D50A44">
        <w:rPr>
          <w:rFonts w:ascii="Nunito Sans" w:hAnsi="Nunito Sans"/>
        </w:rPr>
        <w:t xml:space="preserve"> amplified the need for advocacy, and advocates have played a key role in supporting individuals to address these problems</w:t>
      </w:r>
      <w:r w:rsidR="00936EDE">
        <w:rPr>
          <w:rFonts w:ascii="Nunito Sans" w:hAnsi="Nunito Sans"/>
        </w:rPr>
        <w:t xml:space="preserve"> and </w:t>
      </w:r>
      <w:r w:rsidR="00216B79">
        <w:rPr>
          <w:rFonts w:ascii="Nunito Sans" w:hAnsi="Nunito Sans"/>
        </w:rPr>
        <w:t xml:space="preserve">to navigate the reform </w:t>
      </w:r>
      <w:r w:rsidR="00CC0600" w:rsidRPr="00D50A44">
        <w:rPr>
          <w:rFonts w:ascii="Nunito Sans" w:hAnsi="Nunito Sans"/>
        </w:rPr>
        <w:t>by:</w:t>
      </w:r>
    </w:p>
    <w:p w14:paraId="579AEE2F" w14:textId="442DA372" w:rsidR="00CC0600" w:rsidRPr="00D50A44" w:rsidRDefault="00CC0600" w:rsidP="00CC0600">
      <w:pPr>
        <w:pStyle w:val="ListParagraph"/>
        <w:numPr>
          <w:ilvl w:val="0"/>
          <w:numId w:val="5"/>
        </w:numPr>
        <w:spacing w:after="160" w:line="360" w:lineRule="auto"/>
        <w:rPr>
          <w:rFonts w:ascii="Nunito Sans" w:hAnsi="Nunito Sans"/>
        </w:rPr>
      </w:pPr>
      <w:r w:rsidRPr="4D0B8717">
        <w:rPr>
          <w:rFonts w:ascii="Nunito Sans" w:hAnsi="Nunito Sans"/>
        </w:rPr>
        <w:t>Contributing to consultations, like the design of Targeted Foundational Supports and the implementation of DRC recommendations</w:t>
      </w:r>
      <w:r w:rsidR="00E304EC" w:rsidRPr="4D0B8717">
        <w:rPr>
          <w:rFonts w:ascii="Nunito Sans" w:hAnsi="Nunito Sans"/>
        </w:rPr>
        <w:t>.</w:t>
      </w:r>
    </w:p>
    <w:p w14:paraId="6DB06FAA" w14:textId="17A1E500" w:rsidR="00CC0600" w:rsidRPr="00D50A44" w:rsidRDefault="00CC0600" w:rsidP="00CC0600">
      <w:pPr>
        <w:pStyle w:val="ListParagraph"/>
        <w:numPr>
          <w:ilvl w:val="0"/>
          <w:numId w:val="5"/>
        </w:numPr>
        <w:spacing w:after="160" w:line="360" w:lineRule="auto"/>
        <w:rPr>
          <w:rFonts w:ascii="Nunito Sans" w:hAnsi="Nunito Sans"/>
        </w:rPr>
      </w:pPr>
      <w:r w:rsidRPr="4D0B8717">
        <w:rPr>
          <w:rFonts w:ascii="Nunito Sans" w:hAnsi="Nunito Sans"/>
        </w:rPr>
        <w:lastRenderedPageBreak/>
        <w:t xml:space="preserve">Responding to reviews of policy, legislation, and disability-related plans, highlighting the stories and wishes of </w:t>
      </w:r>
      <w:r w:rsidR="00E304EC">
        <w:rPr>
          <w:rFonts w:ascii="Nunito Sans" w:hAnsi="Nunito Sans"/>
        </w:rPr>
        <w:t>people</w:t>
      </w:r>
      <w:r w:rsidRPr="4D0B8717">
        <w:rPr>
          <w:rFonts w:ascii="Nunito Sans" w:hAnsi="Nunito Sans"/>
        </w:rPr>
        <w:t xml:space="preserve"> with disability and making tangible and proactive recommendations</w:t>
      </w:r>
      <w:r w:rsidR="00E304EC" w:rsidRPr="4D0B8717">
        <w:rPr>
          <w:rFonts w:ascii="Nunito Sans" w:hAnsi="Nunito Sans"/>
        </w:rPr>
        <w:t>.</w:t>
      </w:r>
      <w:r w:rsidRPr="4D0B8717">
        <w:rPr>
          <w:rFonts w:ascii="Nunito Sans" w:hAnsi="Nunito Sans"/>
        </w:rPr>
        <w:t xml:space="preserve"> </w:t>
      </w:r>
    </w:p>
    <w:p w14:paraId="24B8D0DC" w14:textId="71800251" w:rsidR="00CC0600" w:rsidRPr="00D50A44" w:rsidRDefault="00CC0600" w:rsidP="00CC0600">
      <w:pPr>
        <w:pStyle w:val="ListParagraph"/>
        <w:numPr>
          <w:ilvl w:val="0"/>
          <w:numId w:val="5"/>
        </w:numPr>
        <w:spacing w:after="160" w:line="360" w:lineRule="auto"/>
        <w:rPr>
          <w:rFonts w:ascii="Nunito Sans" w:hAnsi="Nunito Sans"/>
        </w:rPr>
      </w:pPr>
      <w:r w:rsidRPr="4D0B8717">
        <w:rPr>
          <w:rFonts w:ascii="Nunito Sans" w:hAnsi="Nunito Sans"/>
        </w:rPr>
        <w:t xml:space="preserve">Analysing and breaking-down information about reforms and relaying it back to our communities, such as </w:t>
      </w:r>
      <w:r w:rsidR="00E304EC">
        <w:rPr>
          <w:rFonts w:ascii="Nunito Sans" w:hAnsi="Nunito Sans"/>
        </w:rPr>
        <w:t>through</w:t>
      </w:r>
      <w:r w:rsidRPr="4D0B8717">
        <w:rPr>
          <w:rFonts w:ascii="Nunito Sans" w:hAnsi="Nunito Sans"/>
        </w:rPr>
        <w:t xml:space="preserve"> social media post</w:t>
      </w:r>
      <w:r>
        <w:rPr>
          <w:rFonts w:ascii="Nunito Sans" w:hAnsi="Nunito Sans"/>
        </w:rPr>
        <w:t>s</w:t>
      </w:r>
      <w:r w:rsidRPr="4D0B8717">
        <w:rPr>
          <w:rFonts w:ascii="Nunito Sans" w:hAnsi="Nunito Sans"/>
        </w:rPr>
        <w:t xml:space="preserve"> </w:t>
      </w:r>
      <w:r w:rsidR="00E304EC">
        <w:rPr>
          <w:rFonts w:ascii="Nunito Sans" w:hAnsi="Nunito Sans"/>
        </w:rPr>
        <w:t xml:space="preserve">and </w:t>
      </w:r>
      <w:r w:rsidR="00F26A2D">
        <w:rPr>
          <w:rFonts w:ascii="Nunito Sans" w:hAnsi="Nunito Sans"/>
        </w:rPr>
        <w:t>blog posts</w:t>
      </w:r>
      <w:r w:rsidRPr="4D0B8717">
        <w:rPr>
          <w:rFonts w:ascii="Nunito Sans" w:hAnsi="Nunito Sans"/>
        </w:rPr>
        <w:t>.</w:t>
      </w:r>
    </w:p>
    <w:p w14:paraId="644152F9" w14:textId="268B9437" w:rsidR="00301659" w:rsidRPr="00301659" w:rsidRDefault="00301659" w:rsidP="001B14CA">
      <w:pPr>
        <w:pStyle w:val="Heading1"/>
        <w:spacing w:line="360" w:lineRule="auto"/>
        <w:rPr>
          <w:rFonts w:ascii="Nunito Sans" w:hAnsi="Nunito Sans" w:cs="Poppins SemiBold"/>
          <w:b/>
          <w:color w:val="690048"/>
          <w:sz w:val="28"/>
          <w:szCs w:val="28"/>
        </w:rPr>
      </w:pPr>
      <w:bookmarkStart w:id="6" w:name="_Toc221176766"/>
      <w:r>
        <w:rPr>
          <w:rFonts w:ascii="Nunito Sans" w:hAnsi="Nunito Sans" w:cs="Poppins SemiBold"/>
          <w:b/>
          <w:color w:val="690048"/>
          <w:sz w:val="28"/>
          <w:szCs w:val="28"/>
        </w:rPr>
        <w:t>Impact of Temporary Uplift Funding</w:t>
      </w:r>
      <w:bookmarkEnd w:id="6"/>
      <w:r>
        <w:rPr>
          <w:rFonts w:ascii="Nunito Sans" w:hAnsi="Nunito Sans" w:cs="Poppins SemiBold"/>
          <w:b/>
          <w:color w:val="690048"/>
          <w:sz w:val="28"/>
          <w:szCs w:val="28"/>
        </w:rPr>
        <w:t xml:space="preserve"> </w:t>
      </w:r>
    </w:p>
    <w:p w14:paraId="72490F41" w14:textId="6122439A" w:rsidR="00110E63" w:rsidRDefault="00C12B5F" w:rsidP="0018219E">
      <w:pPr>
        <w:spacing w:line="360" w:lineRule="auto"/>
        <w:rPr>
          <w:rFonts w:ascii="Nunito Sans" w:hAnsi="Nunito Sans"/>
        </w:rPr>
      </w:pPr>
      <w:r w:rsidRPr="00D50A44">
        <w:rPr>
          <w:rFonts w:ascii="Nunito Sans" w:hAnsi="Nunito Sans"/>
        </w:rPr>
        <w:t>In the 2024 to 2025 Queensland Budget, the Queensland Government provid</w:t>
      </w:r>
      <w:r w:rsidR="008154AE">
        <w:rPr>
          <w:rFonts w:ascii="Nunito Sans" w:hAnsi="Nunito Sans"/>
        </w:rPr>
        <w:t>ed a $5 million temporary uplift to</w:t>
      </w:r>
      <w:r w:rsidRPr="00D50A44">
        <w:rPr>
          <w:rFonts w:ascii="Nunito Sans" w:hAnsi="Nunito Sans"/>
        </w:rPr>
        <w:t xml:space="preserve"> Queensland Disability Advocacy Program (</w:t>
      </w:r>
      <w:r w:rsidRPr="008C1EF4">
        <w:rPr>
          <w:rFonts w:ascii="Nunito Sans" w:hAnsi="Nunito Sans"/>
          <w:b/>
        </w:rPr>
        <w:t>QDAP</w:t>
      </w:r>
      <w:r w:rsidRPr="00D50A44">
        <w:rPr>
          <w:rFonts w:ascii="Nunito Sans" w:hAnsi="Nunito Sans"/>
        </w:rPr>
        <w:t xml:space="preserve">) </w:t>
      </w:r>
      <w:r w:rsidR="00143E30">
        <w:rPr>
          <w:rFonts w:ascii="Nunito Sans" w:hAnsi="Nunito Sans"/>
        </w:rPr>
        <w:t>funding</w:t>
      </w:r>
      <w:r w:rsidR="00143E30" w:rsidRPr="00D50A44">
        <w:rPr>
          <w:rStyle w:val="FootnoteReference"/>
          <w:rFonts w:ascii="Nunito Sans" w:hAnsi="Nunito Sans"/>
        </w:rPr>
        <w:footnoteReference w:id="12"/>
      </w:r>
      <w:r w:rsidR="00143E30">
        <w:rPr>
          <w:rFonts w:ascii="Nunito Sans" w:hAnsi="Nunito Sans"/>
        </w:rPr>
        <w:t>, increasing total state investment to $</w:t>
      </w:r>
      <w:r w:rsidR="00C43D80">
        <w:rPr>
          <w:rFonts w:ascii="Nunito Sans" w:hAnsi="Nunito Sans"/>
        </w:rPr>
        <w:t>12</w:t>
      </w:r>
      <w:r w:rsidR="0062068B">
        <w:rPr>
          <w:rFonts w:ascii="Nunito Sans" w:hAnsi="Nunito Sans"/>
        </w:rPr>
        <w:t xml:space="preserve"> million. </w:t>
      </w:r>
      <w:r w:rsidRPr="00D50A44">
        <w:rPr>
          <w:rFonts w:ascii="Nunito Sans" w:hAnsi="Nunito Sans"/>
        </w:rPr>
        <w:t xml:space="preserve">The Queensland budget papers confirmed that the uplift funding was in response to the </w:t>
      </w:r>
      <w:r w:rsidR="009123C6">
        <w:rPr>
          <w:rFonts w:ascii="Nunito Sans" w:hAnsi="Nunito Sans"/>
        </w:rPr>
        <w:t>DRC’s</w:t>
      </w:r>
      <w:r w:rsidRPr="00D50A44">
        <w:rPr>
          <w:rFonts w:ascii="Nunito Sans" w:hAnsi="Nunito Sans"/>
        </w:rPr>
        <w:t xml:space="preserve"> Final Report</w:t>
      </w:r>
      <w:r w:rsidRPr="00D50A44">
        <w:rPr>
          <w:rStyle w:val="FootnoteReference"/>
          <w:rFonts w:ascii="Nunito Sans" w:hAnsi="Nunito Sans"/>
        </w:rPr>
        <w:footnoteReference w:id="13"/>
      </w:r>
      <w:r w:rsidRPr="00D50A44">
        <w:rPr>
          <w:rFonts w:ascii="Nunito Sans" w:hAnsi="Nunito Sans"/>
        </w:rPr>
        <w:t xml:space="preserve">, which repeatedly recognised the value of </w:t>
      </w:r>
      <w:r>
        <w:rPr>
          <w:rFonts w:ascii="Nunito Sans" w:hAnsi="Nunito Sans"/>
        </w:rPr>
        <w:t xml:space="preserve">independent </w:t>
      </w:r>
      <w:r w:rsidRPr="00D50A44">
        <w:rPr>
          <w:rFonts w:ascii="Nunito Sans" w:hAnsi="Nunito Sans"/>
        </w:rPr>
        <w:t xml:space="preserve">disability advocacy in preventing abuse, neglect, violence and exploitation </w:t>
      </w:r>
      <w:r>
        <w:rPr>
          <w:rFonts w:ascii="Nunito Sans" w:hAnsi="Nunito Sans"/>
        </w:rPr>
        <w:t>of</w:t>
      </w:r>
      <w:r w:rsidRPr="00D50A44">
        <w:rPr>
          <w:rFonts w:ascii="Nunito Sans" w:hAnsi="Nunito Sans"/>
        </w:rPr>
        <w:t xml:space="preserve"> people with disability. The Queensland budget also links the funding to the NDIS Review, which </w:t>
      </w:r>
      <w:r w:rsidRPr="00D50A44">
        <w:rPr>
          <w:rFonts w:ascii="Nunito Sans" w:eastAsia="Calibri" w:hAnsi="Nunito Sans" w:cs="Calibri"/>
        </w:rPr>
        <w:t>acknowledged that disability advocacy “plays a critical role in promoting, protecting a</w:t>
      </w:r>
      <w:r>
        <w:rPr>
          <w:rFonts w:ascii="Nunito Sans" w:eastAsia="Calibri" w:hAnsi="Nunito Sans" w:cs="Calibri"/>
        </w:rPr>
        <w:t>nd</w:t>
      </w:r>
      <w:r w:rsidRPr="00D50A44">
        <w:rPr>
          <w:rFonts w:ascii="Nunito Sans" w:eastAsia="Calibri" w:hAnsi="Nunito Sans" w:cs="Calibri"/>
        </w:rPr>
        <w:t xml:space="preserve"> defending the human rights of people with disability”</w:t>
      </w:r>
      <w:r w:rsidRPr="00D50A44">
        <w:rPr>
          <w:rStyle w:val="FootnoteReference"/>
          <w:rFonts w:ascii="Nunito Sans" w:eastAsia="Calibri" w:hAnsi="Nunito Sans" w:cs="Calibri"/>
        </w:rPr>
        <w:footnoteReference w:id="14"/>
      </w:r>
      <w:r w:rsidRPr="00D50A44">
        <w:rPr>
          <w:rFonts w:ascii="Nunito Sans" w:eastAsia="Calibri" w:hAnsi="Nunito Sans" w:cs="Calibri"/>
        </w:rPr>
        <w:t>, further recommend</w:t>
      </w:r>
      <w:r w:rsidR="009123C6">
        <w:rPr>
          <w:rFonts w:ascii="Nunito Sans" w:eastAsia="Calibri" w:hAnsi="Nunito Sans" w:cs="Calibri"/>
        </w:rPr>
        <w:t>ing</w:t>
      </w:r>
      <w:r w:rsidRPr="00D50A44">
        <w:rPr>
          <w:rFonts w:ascii="Nunito Sans" w:eastAsia="Calibri" w:hAnsi="Nunito Sans" w:cs="Calibri"/>
        </w:rPr>
        <w:t xml:space="preserve"> that all levels of government should jointly invest in access to individual disability advocacy services</w:t>
      </w:r>
      <w:r w:rsidRPr="00D50A44">
        <w:rPr>
          <w:rStyle w:val="FootnoteReference"/>
          <w:rFonts w:ascii="Nunito Sans" w:eastAsia="Calibri" w:hAnsi="Nunito Sans" w:cs="Calibri"/>
        </w:rPr>
        <w:footnoteReference w:id="15"/>
      </w:r>
      <w:r w:rsidRPr="00D50A44">
        <w:rPr>
          <w:rFonts w:ascii="Nunito Sans" w:eastAsia="Calibri" w:hAnsi="Nunito Sans" w:cs="Calibri"/>
        </w:rPr>
        <w:t>.</w:t>
      </w:r>
      <w:r w:rsidR="003B12A9">
        <w:rPr>
          <w:rFonts w:ascii="Nunito Sans" w:hAnsi="Nunito Sans"/>
        </w:rPr>
        <w:t xml:space="preserve"> </w:t>
      </w:r>
      <w:r>
        <w:rPr>
          <w:rFonts w:ascii="Nunito Sans" w:hAnsi="Nunito Sans"/>
        </w:rPr>
        <w:t>Over the financial year</w:t>
      </w:r>
      <w:r w:rsidRPr="00D50A44">
        <w:rPr>
          <w:rFonts w:ascii="Nunito Sans" w:hAnsi="Nunito Sans"/>
        </w:rPr>
        <w:t>, the uplift funding has provided the advocacy sector with many opportunities to invest in our workforce</w:t>
      </w:r>
      <w:r>
        <w:rPr>
          <w:rFonts w:ascii="Nunito Sans" w:hAnsi="Nunito Sans"/>
        </w:rPr>
        <w:t>, improve operations</w:t>
      </w:r>
      <w:r w:rsidRPr="00D50A44">
        <w:rPr>
          <w:rFonts w:ascii="Nunito Sans" w:hAnsi="Nunito Sans"/>
        </w:rPr>
        <w:t xml:space="preserve"> and build relationships with our communities. However, </w:t>
      </w:r>
      <w:r>
        <w:rPr>
          <w:rFonts w:ascii="Nunito Sans" w:hAnsi="Nunito Sans"/>
        </w:rPr>
        <w:t xml:space="preserve">due to it being temporary </w:t>
      </w:r>
      <w:r w:rsidRPr="00D50A44">
        <w:rPr>
          <w:rFonts w:ascii="Nunito Sans" w:hAnsi="Nunito Sans"/>
        </w:rPr>
        <w:t>funding</w:t>
      </w:r>
      <w:r>
        <w:rPr>
          <w:rFonts w:ascii="Nunito Sans" w:hAnsi="Nunito Sans"/>
        </w:rPr>
        <w:t>, QIDAN cannot plan to continue this work long-term. What</w:t>
      </w:r>
      <w:r w:rsidRPr="00D50A44">
        <w:rPr>
          <w:rFonts w:ascii="Nunito Sans" w:hAnsi="Nunito Sans"/>
        </w:rPr>
        <w:t xml:space="preserve"> is </w:t>
      </w:r>
      <w:r>
        <w:rPr>
          <w:rFonts w:ascii="Nunito Sans" w:hAnsi="Nunito Sans"/>
        </w:rPr>
        <w:t>more</w:t>
      </w:r>
      <w:r w:rsidRPr="00D50A44">
        <w:rPr>
          <w:rFonts w:ascii="Nunito Sans" w:hAnsi="Nunito Sans"/>
        </w:rPr>
        <w:t>,</w:t>
      </w:r>
      <w:r>
        <w:rPr>
          <w:rFonts w:ascii="Nunito Sans" w:hAnsi="Nunito Sans"/>
        </w:rPr>
        <w:t xml:space="preserve"> without further investment,</w:t>
      </w:r>
      <w:r w:rsidRPr="00D50A44">
        <w:rPr>
          <w:rFonts w:ascii="Nunito Sans" w:hAnsi="Nunito Sans"/>
        </w:rPr>
        <w:t xml:space="preserve"> QIDAN members will be left with only $7 million in state funding to meet the growing demand for advocacy and cover operational, staffing, travel, outreach, community education and community engagement costs. </w:t>
      </w:r>
    </w:p>
    <w:p w14:paraId="5A80F4B3" w14:textId="2F725CB3" w:rsidR="009D6B68" w:rsidRPr="001325E3" w:rsidRDefault="009D6B68" w:rsidP="001B14CA">
      <w:pPr>
        <w:pStyle w:val="Heading1"/>
        <w:spacing w:line="360" w:lineRule="auto"/>
        <w:rPr>
          <w:rFonts w:cs="Poppins SemiBold"/>
          <w:b/>
          <w:szCs w:val="28"/>
        </w:rPr>
      </w:pPr>
      <w:bookmarkStart w:id="7" w:name="_Toc221176767"/>
      <w:r>
        <w:rPr>
          <w:rFonts w:ascii="Nunito Sans" w:hAnsi="Nunito Sans" w:cs="Poppins SemiBold"/>
          <w:b/>
          <w:color w:val="690048"/>
          <w:sz w:val="28"/>
          <w:szCs w:val="28"/>
        </w:rPr>
        <w:lastRenderedPageBreak/>
        <w:t>Workforce sustainability and staff wellbeing</w:t>
      </w:r>
      <w:bookmarkEnd w:id="7"/>
      <w:r>
        <w:rPr>
          <w:rFonts w:ascii="Nunito Sans" w:hAnsi="Nunito Sans" w:cs="Poppins SemiBold"/>
          <w:b/>
          <w:color w:val="690048"/>
          <w:sz w:val="28"/>
          <w:szCs w:val="28"/>
        </w:rPr>
        <w:t xml:space="preserve"> </w:t>
      </w:r>
    </w:p>
    <w:p w14:paraId="4B812C37" w14:textId="2FE5C677" w:rsidR="00FE78EC" w:rsidRDefault="00460517" w:rsidP="00460517">
      <w:pPr>
        <w:pStyle w:val="QIDANParagraph"/>
        <w:rPr>
          <w:rFonts w:eastAsia="Nunito Sans" w:cs="Nunito Sans"/>
          <w:color w:val="000000" w:themeColor="text1"/>
          <w:szCs w:val="24"/>
        </w:rPr>
      </w:pPr>
      <w:r>
        <w:rPr>
          <w:rFonts w:eastAsia="Nunito Sans" w:cs="Nunito Sans"/>
          <w:color w:val="000000" w:themeColor="text1"/>
          <w:szCs w:val="24"/>
        </w:rPr>
        <w:t>Sector sustainability is essential – a strong workforce enables our teams to better meet the needs of our communities, and well-functioning operations allows us the room to build relationships with our communities. However, for several years, the funding provided to the Queensland advocacy sector has been incredibly limited, impacting our sustainability and restricting our ability to meet the need for advocacy in our communities. We rely on the current uplifted funding, and</w:t>
      </w:r>
      <w:r w:rsidRPr="4F133552">
        <w:rPr>
          <w:rFonts w:eastAsia="Nunito Sans" w:cs="Nunito Sans"/>
          <w:color w:val="000000" w:themeColor="text1"/>
          <w:szCs w:val="24"/>
        </w:rPr>
        <w:t xml:space="preserve"> any cuts to the Queensland funding will impact our sector’s sustainability and drastically reduce our </w:t>
      </w:r>
      <w:r w:rsidR="00CD68CB">
        <w:rPr>
          <w:rFonts w:eastAsia="Nunito Sans" w:cs="Nunito Sans"/>
          <w:color w:val="000000" w:themeColor="text1"/>
          <w:szCs w:val="24"/>
        </w:rPr>
        <w:t xml:space="preserve">workforce and </w:t>
      </w:r>
      <w:r w:rsidRPr="4F133552">
        <w:rPr>
          <w:rFonts w:eastAsia="Nunito Sans" w:cs="Nunito Sans"/>
          <w:color w:val="000000" w:themeColor="text1"/>
          <w:szCs w:val="24"/>
        </w:rPr>
        <w:t>capacity.</w:t>
      </w:r>
    </w:p>
    <w:p w14:paraId="109D0135" w14:textId="344F2F9C" w:rsidR="005C53F4" w:rsidRDefault="005C53F4" w:rsidP="005C53F4">
      <w:pPr>
        <w:spacing w:line="360" w:lineRule="auto"/>
        <w:rPr>
          <w:rFonts w:ascii="Nunito Sans" w:hAnsi="Nunito Sans"/>
          <w:szCs w:val="20"/>
        </w:rPr>
      </w:pPr>
      <w:r w:rsidRPr="00D50A44">
        <w:rPr>
          <w:rFonts w:ascii="Nunito Sans" w:hAnsi="Nunito Sans"/>
          <w:szCs w:val="20"/>
        </w:rPr>
        <w:t>QIDAN’s focus on investing in the sustainability of our sector comes at a critical time</w:t>
      </w:r>
      <w:r>
        <w:rPr>
          <w:rFonts w:ascii="Nunito Sans" w:hAnsi="Nunito Sans"/>
          <w:szCs w:val="20"/>
        </w:rPr>
        <w:t>, and in the</w:t>
      </w:r>
      <w:r w:rsidRPr="00D50A44">
        <w:rPr>
          <w:rFonts w:ascii="Nunito Sans" w:hAnsi="Nunito Sans"/>
          <w:szCs w:val="20"/>
        </w:rPr>
        <w:t xml:space="preserve"> most recent </w:t>
      </w:r>
      <w:r>
        <w:rPr>
          <w:rFonts w:ascii="Nunito Sans" w:hAnsi="Nunito Sans"/>
          <w:szCs w:val="20"/>
        </w:rPr>
        <w:t>nation</w:t>
      </w:r>
      <w:r w:rsidRPr="00D50A44">
        <w:rPr>
          <w:rFonts w:ascii="Nunito Sans" w:hAnsi="Nunito Sans"/>
          <w:szCs w:val="20"/>
        </w:rPr>
        <w:t xml:space="preserve">-wide Advocacy Sector Workforce Survey, </w:t>
      </w:r>
      <w:r>
        <w:rPr>
          <w:rFonts w:ascii="Nunito Sans" w:hAnsi="Nunito Sans"/>
          <w:szCs w:val="20"/>
        </w:rPr>
        <w:t>the National Centre for Disability Advocacy (</w:t>
      </w:r>
      <w:r w:rsidRPr="00F74C2E">
        <w:rPr>
          <w:rFonts w:ascii="Nunito Sans" w:hAnsi="Nunito Sans"/>
          <w:b/>
          <w:bCs/>
          <w:szCs w:val="20"/>
        </w:rPr>
        <w:t>NCDA</w:t>
      </w:r>
      <w:r>
        <w:rPr>
          <w:rFonts w:ascii="Nunito Sans" w:hAnsi="Nunito Sans"/>
          <w:szCs w:val="20"/>
        </w:rPr>
        <w:t>) found that:</w:t>
      </w:r>
    </w:p>
    <w:p w14:paraId="7243FD15" w14:textId="77777777" w:rsidR="005C53F4" w:rsidRPr="00FA43E4" w:rsidRDefault="005C53F4" w:rsidP="00FA43E4">
      <w:pPr>
        <w:pStyle w:val="IntenseQuote"/>
        <w:rPr>
          <w:i w:val="0"/>
          <w:color w:val="690048"/>
          <w:sz w:val="28"/>
          <w:szCs w:val="28"/>
        </w:rPr>
      </w:pPr>
      <w:r w:rsidRPr="00FA43E4">
        <w:rPr>
          <w:i w:val="0"/>
          <w:color w:val="690048"/>
          <w:sz w:val="28"/>
          <w:szCs w:val="28"/>
        </w:rPr>
        <w:t>“</w:t>
      </w:r>
      <w:proofErr w:type="gramStart"/>
      <w:r w:rsidRPr="00FA43E4">
        <w:rPr>
          <w:i w:val="0"/>
          <w:color w:val="690048"/>
          <w:sz w:val="28"/>
          <w:szCs w:val="28"/>
        </w:rPr>
        <w:t>one</w:t>
      </w:r>
      <w:proofErr w:type="gramEnd"/>
      <w:r w:rsidRPr="00FA43E4">
        <w:rPr>
          <w:i w:val="0"/>
          <w:color w:val="690048"/>
          <w:sz w:val="28"/>
          <w:szCs w:val="28"/>
        </w:rPr>
        <w:t xml:space="preserve">-third of the sector </w:t>
      </w:r>
      <w:r w:rsidRPr="001A23FB">
        <w:rPr>
          <w:i w:val="0"/>
          <w:color w:val="690048"/>
          <w:sz w:val="28"/>
          <w:szCs w:val="28"/>
        </w:rPr>
        <w:t>reported that their</w:t>
      </w:r>
      <w:r w:rsidRPr="00FA43E4">
        <w:rPr>
          <w:i w:val="0"/>
          <w:color w:val="690048"/>
          <w:sz w:val="28"/>
          <w:szCs w:val="28"/>
        </w:rPr>
        <w:t xml:space="preserve"> work impacts their health and wellbeing on a weekly basis</w:t>
      </w:r>
      <w:r w:rsidRPr="001A23FB">
        <w:rPr>
          <w:i w:val="0"/>
          <w:color w:val="690048"/>
          <w:sz w:val="16"/>
          <w:szCs w:val="16"/>
        </w:rPr>
        <w:footnoteReference w:id="16"/>
      </w:r>
      <w:r w:rsidRPr="00FA43E4">
        <w:rPr>
          <w:i w:val="0"/>
          <w:color w:val="690048"/>
          <w:sz w:val="28"/>
          <w:szCs w:val="28"/>
        </w:rPr>
        <w:t>”.</w:t>
      </w:r>
    </w:p>
    <w:p w14:paraId="22C1016C" w14:textId="7197A91D" w:rsidR="00863C71" w:rsidRDefault="00F71780" w:rsidP="003048B8">
      <w:pPr>
        <w:spacing w:line="360" w:lineRule="auto"/>
        <w:rPr>
          <w:rFonts w:ascii="Nunito Sans" w:hAnsi="Nunito Sans"/>
          <w:szCs w:val="20"/>
          <w:specVanish/>
        </w:rPr>
      </w:pPr>
      <w:r w:rsidRPr="00D50A44">
        <w:rPr>
          <w:rFonts w:ascii="Nunito Sans" w:hAnsi="Nunito Sans"/>
          <w:szCs w:val="20"/>
        </w:rPr>
        <w:t xml:space="preserve">The top causes of stress and overwhelm at work reported </w:t>
      </w:r>
      <w:r>
        <w:rPr>
          <w:rFonts w:ascii="Nunito Sans" w:hAnsi="Nunito Sans"/>
          <w:szCs w:val="20"/>
        </w:rPr>
        <w:t>in</w:t>
      </w:r>
      <w:r w:rsidRPr="00D50A44">
        <w:rPr>
          <w:rFonts w:ascii="Nunito Sans" w:hAnsi="Nunito Sans"/>
          <w:szCs w:val="20"/>
        </w:rPr>
        <w:t xml:space="preserve"> the </w:t>
      </w:r>
      <w:r>
        <w:rPr>
          <w:rFonts w:ascii="Nunito Sans" w:hAnsi="Nunito Sans"/>
          <w:szCs w:val="20"/>
        </w:rPr>
        <w:t>survey</w:t>
      </w:r>
      <w:r w:rsidRPr="00D50A44">
        <w:rPr>
          <w:rFonts w:ascii="Nunito Sans" w:hAnsi="Nunito Sans"/>
          <w:szCs w:val="20"/>
        </w:rPr>
        <w:t xml:space="preserve"> were related to managing client expectations, not having enough time to complete all tasks, managing unmet demand, and vicarious trauma</w:t>
      </w:r>
      <w:r w:rsidRPr="00D50A44">
        <w:rPr>
          <w:rStyle w:val="FootnoteReference"/>
          <w:rFonts w:ascii="Nunito Sans" w:hAnsi="Nunito Sans"/>
          <w:szCs w:val="20"/>
        </w:rPr>
        <w:footnoteReference w:id="17"/>
      </w:r>
      <w:r w:rsidRPr="00D50A44">
        <w:rPr>
          <w:rFonts w:ascii="Nunito Sans" w:hAnsi="Nunito Sans"/>
          <w:szCs w:val="20"/>
        </w:rPr>
        <w:t>.</w:t>
      </w:r>
      <w:r w:rsidR="009123C6">
        <w:rPr>
          <w:rFonts w:ascii="Nunito Sans" w:hAnsi="Nunito Sans"/>
          <w:szCs w:val="20"/>
        </w:rPr>
        <w:t xml:space="preserve"> </w:t>
      </w:r>
      <w:r w:rsidR="00543F71" w:rsidRPr="00D50A44">
        <w:rPr>
          <w:rFonts w:ascii="Nunito Sans" w:hAnsi="Nunito Sans"/>
          <w:szCs w:val="20"/>
        </w:rPr>
        <w:t xml:space="preserve">These pressures and more can be recurring and cumulative, leading to declining job satisfaction, burnout and, in some cases, resignation. </w:t>
      </w:r>
      <w:r w:rsidR="006A5E47">
        <w:rPr>
          <w:rFonts w:ascii="Nunito Sans" w:hAnsi="Nunito Sans"/>
          <w:szCs w:val="20"/>
        </w:rPr>
        <w:t>Temporary uplift fund</w:t>
      </w:r>
      <w:r w:rsidR="007F621B">
        <w:rPr>
          <w:rFonts w:ascii="Nunito Sans" w:hAnsi="Nunito Sans"/>
          <w:szCs w:val="20"/>
        </w:rPr>
        <w:t>ing</w:t>
      </w:r>
      <w:r w:rsidR="006A5E47">
        <w:rPr>
          <w:rFonts w:ascii="Nunito Sans" w:hAnsi="Nunito Sans"/>
          <w:szCs w:val="20"/>
        </w:rPr>
        <w:t xml:space="preserve"> has supported workforce stabilisation</w:t>
      </w:r>
      <w:r w:rsidR="003301EA">
        <w:rPr>
          <w:rFonts w:ascii="Nunito Sans" w:hAnsi="Nunito Sans"/>
          <w:szCs w:val="20"/>
        </w:rPr>
        <w:t xml:space="preserve"> and operational sustainability </w:t>
      </w:r>
      <w:r w:rsidR="003048B8">
        <w:rPr>
          <w:rFonts w:ascii="Nunito Sans" w:hAnsi="Nunito Sans"/>
          <w:szCs w:val="20"/>
        </w:rPr>
        <w:t>by opening opportunities for</w:t>
      </w:r>
      <w:r w:rsidR="00A266ED">
        <w:rPr>
          <w:rFonts w:ascii="Nunito Sans" w:hAnsi="Nunito Sans"/>
          <w:szCs w:val="20"/>
        </w:rPr>
        <w:t>:</w:t>
      </w:r>
    </w:p>
    <w:p w14:paraId="3E28DDD4" w14:textId="1439C5A1" w:rsidR="003048B8" w:rsidRPr="00863C71" w:rsidRDefault="003048B8" w:rsidP="003048B8">
      <w:pPr>
        <w:spacing w:line="360" w:lineRule="auto"/>
        <w:rPr>
          <w:rFonts w:ascii="Nunito Sans" w:hAnsi="Nunito Sans"/>
          <w:vanish/>
          <w:szCs w:val="20"/>
          <w:specVanish/>
        </w:rPr>
      </w:pPr>
    </w:p>
    <w:p w14:paraId="4938E415"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6CEF2FEC"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56ED2612"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6EF21F96"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38B40C61"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6BF3C82B"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3E6AB1BE" w14:textId="77777777" w:rsidR="003301EA" w:rsidRPr="003301EA" w:rsidRDefault="003301EA" w:rsidP="00543F71">
      <w:pPr>
        <w:pStyle w:val="ListParagraph"/>
        <w:numPr>
          <w:ilvl w:val="0"/>
          <w:numId w:val="6"/>
        </w:numPr>
        <w:spacing w:after="160" w:line="360" w:lineRule="auto"/>
        <w:rPr>
          <w:rFonts w:ascii="Nunito Sans" w:hAnsi="Nunito Sans"/>
          <w:vanish/>
          <w:szCs w:val="20"/>
          <w:specVanish/>
        </w:rPr>
      </w:pPr>
    </w:p>
    <w:p w14:paraId="192C8D5B" w14:textId="77777777" w:rsidR="003048B8" w:rsidRPr="003048B8" w:rsidRDefault="003048B8" w:rsidP="00543F71">
      <w:pPr>
        <w:pStyle w:val="ListParagraph"/>
        <w:numPr>
          <w:ilvl w:val="0"/>
          <w:numId w:val="6"/>
        </w:numPr>
        <w:spacing w:after="160" w:line="360" w:lineRule="auto"/>
        <w:rPr>
          <w:rFonts w:ascii="Nunito Sans" w:hAnsi="Nunito Sans"/>
          <w:vanish/>
          <w:szCs w:val="20"/>
          <w:specVanish/>
        </w:rPr>
      </w:pPr>
    </w:p>
    <w:p w14:paraId="3AFE34AD" w14:textId="77777777" w:rsidR="003048B8" w:rsidRPr="003048B8" w:rsidRDefault="003048B8" w:rsidP="00543F71">
      <w:pPr>
        <w:pStyle w:val="ListParagraph"/>
        <w:numPr>
          <w:ilvl w:val="0"/>
          <w:numId w:val="6"/>
        </w:numPr>
        <w:spacing w:after="160" w:line="360" w:lineRule="auto"/>
        <w:rPr>
          <w:rFonts w:ascii="Nunito Sans" w:hAnsi="Nunito Sans"/>
          <w:vanish/>
          <w:szCs w:val="20"/>
          <w:specVanish/>
        </w:rPr>
      </w:pPr>
    </w:p>
    <w:p w14:paraId="0079F7B2" w14:textId="77777777" w:rsidR="003048B8" w:rsidRPr="003048B8" w:rsidRDefault="003048B8" w:rsidP="00543F71">
      <w:pPr>
        <w:pStyle w:val="ListParagraph"/>
        <w:numPr>
          <w:ilvl w:val="0"/>
          <w:numId w:val="6"/>
        </w:numPr>
        <w:spacing w:after="160" w:line="360" w:lineRule="auto"/>
        <w:rPr>
          <w:rFonts w:ascii="Nunito Sans" w:hAnsi="Nunito Sans"/>
          <w:vanish/>
          <w:szCs w:val="20"/>
          <w:specVanish/>
        </w:rPr>
      </w:pPr>
    </w:p>
    <w:p w14:paraId="448EF963" w14:textId="453795C8" w:rsidR="00863C71" w:rsidRPr="00863C71" w:rsidRDefault="00543F71" w:rsidP="00543F71">
      <w:pPr>
        <w:pStyle w:val="ListParagraph"/>
        <w:numPr>
          <w:ilvl w:val="0"/>
          <w:numId w:val="6"/>
        </w:numPr>
        <w:spacing w:after="160" w:line="360" w:lineRule="auto"/>
        <w:rPr>
          <w:rFonts w:ascii="Nunito Sans" w:hAnsi="Nunito Sans"/>
          <w:vanish/>
          <w:szCs w:val="20"/>
          <w:specVanish/>
        </w:rPr>
      </w:pPr>
      <w:r w:rsidRPr="00D50A44">
        <w:rPr>
          <w:rFonts w:ascii="Nunito Sans" w:hAnsi="Nunito Sans"/>
          <w:szCs w:val="20"/>
        </w:rPr>
        <w:t>Recruiting new staff members to increase the si</w:t>
      </w:r>
    </w:p>
    <w:p w14:paraId="3B53241A"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402894C2" w14:textId="77777777" w:rsidR="00863C71" w:rsidRPr="00863C71" w:rsidRDefault="00863C71" w:rsidP="00543F71">
      <w:pPr>
        <w:pStyle w:val="ListParagraph"/>
        <w:numPr>
          <w:ilvl w:val="0"/>
          <w:numId w:val="6"/>
        </w:numPr>
        <w:spacing w:after="160" w:line="360" w:lineRule="auto"/>
        <w:rPr>
          <w:rFonts w:ascii="Nunito Sans" w:hAnsi="Nunito Sans"/>
          <w:vanish/>
          <w:szCs w:val="20"/>
          <w:specVanish/>
        </w:rPr>
      </w:pPr>
    </w:p>
    <w:p w14:paraId="4B80CDF7" w14:textId="7F9CDF1F" w:rsidR="00543F71" w:rsidRPr="00760684" w:rsidRDefault="00543F71" w:rsidP="00543F71">
      <w:pPr>
        <w:pStyle w:val="ListParagraph"/>
        <w:numPr>
          <w:ilvl w:val="0"/>
          <w:numId w:val="6"/>
        </w:numPr>
        <w:spacing w:after="160" w:line="360" w:lineRule="auto"/>
        <w:rPr>
          <w:rFonts w:ascii="Nunito Sans" w:hAnsi="Nunito Sans"/>
          <w:vanish/>
          <w:szCs w:val="20"/>
          <w:specVanish/>
        </w:rPr>
      </w:pPr>
      <w:r w:rsidRPr="00D50A44">
        <w:rPr>
          <w:rFonts w:ascii="Nunito Sans" w:hAnsi="Nunito Sans"/>
          <w:szCs w:val="20"/>
        </w:rPr>
        <w:t>ze and capacity of teams to better meet the demand for advocacy</w:t>
      </w:r>
      <w:r w:rsidR="000B1B0F">
        <w:rPr>
          <w:rFonts w:ascii="Nunito Sans" w:hAnsi="Nunito Sans"/>
          <w:szCs w:val="20"/>
        </w:rPr>
        <w:t>.</w:t>
      </w:r>
    </w:p>
    <w:p w14:paraId="7201A5C7" w14:textId="77777777" w:rsidR="003048B8" w:rsidRDefault="00760684" w:rsidP="00F76AB2">
      <w:pPr>
        <w:pStyle w:val="ListParagraph"/>
        <w:numPr>
          <w:ilvl w:val="0"/>
          <w:numId w:val="6"/>
        </w:numPr>
        <w:spacing w:after="160" w:line="360" w:lineRule="auto"/>
        <w:rPr>
          <w:rFonts w:ascii="Nunito Sans" w:hAnsi="Nunito Sans"/>
        </w:rPr>
      </w:pPr>
      <w:r>
        <w:rPr>
          <w:rFonts w:ascii="Nunito Sans" w:hAnsi="Nunito Sans"/>
        </w:rPr>
        <w:t xml:space="preserve"> </w:t>
      </w:r>
    </w:p>
    <w:p w14:paraId="295EFB98" w14:textId="7BABAE5F" w:rsidR="00F76AB2" w:rsidRPr="00F76AB2" w:rsidRDefault="00F76AB2" w:rsidP="00F76AB2">
      <w:pPr>
        <w:pStyle w:val="ListParagraph"/>
        <w:numPr>
          <w:ilvl w:val="0"/>
          <w:numId w:val="6"/>
        </w:numPr>
        <w:spacing w:after="160" w:line="360" w:lineRule="auto"/>
        <w:rPr>
          <w:rFonts w:ascii="Nunito Sans" w:hAnsi="Nunito Sans"/>
        </w:rPr>
      </w:pPr>
      <w:r w:rsidRPr="4D0B8717">
        <w:rPr>
          <w:rFonts w:ascii="Nunito Sans" w:hAnsi="Nunito Sans"/>
        </w:rPr>
        <w:t>Covering and investing in organisational overheads, such as funding new intake and administrative staff</w:t>
      </w:r>
      <w:r w:rsidR="00634DED">
        <w:rPr>
          <w:rFonts w:ascii="Nunito Sans" w:hAnsi="Nunito Sans"/>
        </w:rPr>
        <w:t xml:space="preserve"> (</w:t>
      </w:r>
      <w:r w:rsidR="00CD68CB">
        <w:rPr>
          <w:rFonts w:ascii="Nunito Sans" w:hAnsi="Nunito Sans"/>
        </w:rPr>
        <w:t>o</w:t>
      </w:r>
      <w:r w:rsidR="00802940">
        <w:rPr>
          <w:rFonts w:ascii="Nunito Sans" w:hAnsi="Nunito Sans"/>
        </w:rPr>
        <w:t>ne</w:t>
      </w:r>
      <w:r w:rsidRPr="4D0B8717">
        <w:rPr>
          <w:rFonts w:ascii="Nunito Sans" w:hAnsi="Nunito Sans"/>
        </w:rPr>
        <w:t xml:space="preserve"> organisation did not </w:t>
      </w:r>
      <w:r w:rsidR="00802940">
        <w:rPr>
          <w:rFonts w:ascii="Nunito Sans" w:hAnsi="Nunito Sans"/>
        </w:rPr>
        <w:t xml:space="preserve">previously </w:t>
      </w:r>
      <w:r w:rsidRPr="4D0B8717">
        <w:rPr>
          <w:rFonts w:ascii="Nunito Sans" w:hAnsi="Nunito Sans"/>
        </w:rPr>
        <w:t xml:space="preserve">have the funding for an </w:t>
      </w:r>
      <w:r w:rsidRPr="4D0B8717">
        <w:rPr>
          <w:rFonts w:ascii="Nunito Sans" w:hAnsi="Nunito Sans"/>
        </w:rPr>
        <w:lastRenderedPageBreak/>
        <w:t>intake officer role, and the intake work was handled by advocates. The uplift funding allowed the organisation to hire a new intake officer, radically improving the intake process and organisational capacity</w:t>
      </w:r>
      <w:r w:rsidR="00634DED">
        <w:rPr>
          <w:rFonts w:ascii="Nunito Sans" w:hAnsi="Nunito Sans"/>
        </w:rPr>
        <w:t>)</w:t>
      </w:r>
      <w:r w:rsidR="000B1B0F" w:rsidRPr="4D0B8717">
        <w:rPr>
          <w:rFonts w:ascii="Nunito Sans" w:hAnsi="Nunito Sans"/>
        </w:rPr>
        <w:t>.</w:t>
      </w:r>
      <w:r w:rsidRPr="4D0B8717">
        <w:rPr>
          <w:rFonts w:ascii="Nunito Sans" w:hAnsi="Nunito Sans"/>
        </w:rPr>
        <w:t xml:space="preserve"> </w:t>
      </w:r>
    </w:p>
    <w:p w14:paraId="276A65B5" w14:textId="519775D9" w:rsidR="00543F71" w:rsidRPr="00D50A44" w:rsidRDefault="00543F71" w:rsidP="00543F71">
      <w:pPr>
        <w:pStyle w:val="ListParagraph"/>
        <w:numPr>
          <w:ilvl w:val="0"/>
          <w:numId w:val="6"/>
        </w:numPr>
        <w:spacing w:after="160" w:line="360" w:lineRule="auto"/>
        <w:rPr>
          <w:rFonts w:ascii="Nunito Sans" w:hAnsi="Nunito Sans"/>
          <w:szCs w:val="20"/>
        </w:rPr>
      </w:pPr>
      <w:r w:rsidRPr="00D50A44">
        <w:rPr>
          <w:rFonts w:ascii="Nunito Sans" w:hAnsi="Nunito Sans"/>
          <w:szCs w:val="20"/>
        </w:rPr>
        <w:t>Promoting, and creating new roles for existing staff to meet unique organisational needs and to recognise and reward continued hard work</w:t>
      </w:r>
      <w:r w:rsidR="000B1B0F" w:rsidRPr="00D50A44">
        <w:rPr>
          <w:rFonts w:ascii="Nunito Sans" w:hAnsi="Nunito Sans"/>
          <w:szCs w:val="20"/>
        </w:rPr>
        <w:t>.</w:t>
      </w:r>
    </w:p>
    <w:p w14:paraId="169B9A5B" w14:textId="57590999" w:rsidR="005F1F8E" w:rsidRDefault="00543F71" w:rsidP="005F1F8E">
      <w:pPr>
        <w:pStyle w:val="ListParagraph"/>
        <w:numPr>
          <w:ilvl w:val="0"/>
          <w:numId w:val="6"/>
        </w:numPr>
        <w:spacing w:after="160" w:line="360" w:lineRule="auto"/>
        <w:rPr>
          <w:rFonts w:ascii="Nunito Sans" w:hAnsi="Nunito Sans"/>
          <w:szCs w:val="20"/>
        </w:rPr>
      </w:pPr>
      <w:r w:rsidRPr="00D50A44">
        <w:rPr>
          <w:rFonts w:ascii="Nunito Sans" w:hAnsi="Nunito Sans"/>
          <w:szCs w:val="20"/>
        </w:rPr>
        <w:t xml:space="preserve">Investing in training and professional development activities aimed at increasing </w:t>
      </w:r>
      <w:r>
        <w:rPr>
          <w:rFonts w:ascii="Nunito Sans" w:hAnsi="Nunito Sans"/>
          <w:szCs w:val="20"/>
        </w:rPr>
        <w:t xml:space="preserve">knowledge and </w:t>
      </w:r>
      <w:r w:rsidR="00632A00" w:rsidRPr="00D50A44">
        <w:rPr>
          <w:rFonts w:ascii="Nunito Sans" w:hAnsi="Nunito Sans"/>
          <w:szCs w:val="20"/>
        </w:rPr>
        <w:t>skills and</w:t>
      </w:r>
      <w:r>
        <w:rPr>
          <w:rFonts w:ascii="Nunito Sans" w:hAnsi="Nunito Sans"/>
          <w:szCs w:val="20"/>
        </w:rPr>
        <w:t xml:space="preserve"> building </w:t>
      </w:r>
      <w:r w:rsidRPr="00D50A44">
        <w:rPr>
          <w:rFonts w:ascii="Nunito Sans" w:hAnsi="Nunito Sans"/>
          <w:szCs w:val="20"/>
        </w:rPr>
        <w:t>resilience and protective factors</w:t>
      </w:r>
      <w:r w:rsidR="000B1B0F">
        <w:rPr>
          <w:rFonts w:ascii="Nunito Sans" w:hAnsi="Nunito Sans"/>
          <w:szCs w:val="20"/>
        </w:rPr>
        <w:t>.</w:t>
      </w:r>
    </w:p>
    <w:p w14:paraId="23EB6493" w14:textId="660676F1" w:rsidR="00D364A7" w:rsidRPr="00D50A44" w:rsidRDefault="00D364A7" w:rsidP="00D364A7">
      <w:pPr>
        <w:pStyle w:val="ListParagraph"/>
        <w:numPr>
          <w:ilvl w:val="0"/>
          <w:numId w:val="6"/>
        </w:numPr>
        <w:spacing w:after="160" w:line="360" w:lineRule="auto"/>
        <w:rPr>
          <w:rFonts w:ascii="Nunito Sans" w:hAnsi="Nunito Sans"/>
        </w:rPr>
      </w:pPr>
      <w:r w:rsidRPr="4D0B8717">
        <w:rPr>
          <w:rFonts w:ascii="Nunito Sans" w:hAnsi="Nunito Sans"/>
        </w:rPr>
        <w:t>Developing induction resources for new workers. Streamlining induction reduces the impact of training and mentoring that is usually placed on existing staff</w:t>
      </w:r>
      <w:r w:rsidR="000B1B0F" w:rsidRPr="4D0B8717">
        <w:rPr>
          <w:rFonts w:ascii="Nunito Sans" w:hAnsi="Nunito Sans"/>
        </w:rPr>
        <w:t>.</w:t>
      </w:r>
    </w:p>
    <w:p w14:paraId="75E678CF" w14:textId="0AEE0864" w:rsidR="00D364A7" w:rsidRPr="00A408AA" w:rsidRDefault="00A408AA" w:rsidP="00A408AA">
      <w:pPr>
        <w:pStyle w:val="ListParagraph"/>
        <w:numPr>
          <w:ilvl w:val="0"/>
          <w:numId w:val="6"/>
        </w:numPr>
        <w:spacing w:after="160" w:line="360" w:lineRule="auto"/>
        <w:rPr>
          <w:rFonts w:ascii="Nunito Sans" w:hAnsi="Nunito Sans"/>
          <w:szCs w:val="20"/>
        </w:rPr>
      </w:pPr>
      <w:r w:rsidRPr="4D0B8717">
        <w:rPr>
          <w:rFonts w:ascii="Nunito Sans" w:hAnsi="Nunito Sans"/>
        </w:rPr>
        <w:t>Updating technology, including investing in new databases, purchasing new equipment like computers, and updating websites</w:t>
      </w:r>
      <w:r w:rsidR="00634DED">
        <w:rPr>
          <w:rFonts w:ascii="Nunito Sans" w:hAnsi="Nunito Sans"/>
        </w:rPr>
        <w:t xml:space="preserve"> (t</w:t>
      </w:r>
      <w:r w:rsidRPr="4D0B8717">
        <w:rPr>
          <w:rFonts w:ascii="Nunito Sans" w:hAnsi="Nunito Sans"/>
        </w:rPr>
        <w:t xml:space="preserve">echnology is often the last place that is invested in, </w:t>
      </w:r>
      <w:r>
        <w:rPr>
          <w:rFonts w:ascii="Nunito Sans" w:hAnsi="Nunito Sans"/>
        </w:rPr>
        <w:t>yet</w:t>
      </w:r>
      <w:r w:rsidRPr="4D0B8717" w:rsidDel="005A6074">
        <w:rPr>
          <w:rFonts w:ascii="Nunito Sans" w:hAnsi="Nunito Sans"/>
        </w:rPr>
        <w:t xml:space="preserve"> </w:t>
      </w:r>
      <w:r w:rsidRPr="4D0B8717">
        <w:rPr>
          <w:rFonts w:ascii="Nunito Sans" w:hAnsi="Nunito Sans"/>
        </w:rPr>
        <w:t>updated equipment and systems can significantly improve access to advocacy for people with disability as well as advocate’s day-to-day work</w:t>
      </w:r>
      <w:r w:rsidR="00634DED">
        <w:rPr>
          <w:rFonts w:ascii="Nunito Sans" w:hAnsi="Nunito Sans"/>
        </w:rPr>
        <w:t>)</w:t>
      </w:r>
      <w:r w:rsidRPr="4D0B8717">
        <w:rPr>
          <w:rFonts w:ascii="Nunito Sans" w:hAnsi="Nunito Sans"/>
        </w:rPr>
        <w:t>.</w:t>
      </w:r>
    </w:p>
    <w:p w14:paraId="01E48E31" w14:textId="3C789225" w:rsidR="00717053" w:rsidRDefault="00632A00" w:rsidP="00543F71">
      <w:pPr>
        <w:spacing w:line="360" w:lineRule="auto"/>
        <w:rPr>
          <w:rFonts w:ascii="Nunito Sans" w:hAnsi="Nunito Sans"/>
        </w:rPr>
      </w:pPr>
      <w:r>
        <w:rPr>
          <w:rFonts w:ascii="Nunito Sans" w:hAnsi="Nunito Sans"/>
        </w:rPr>
        <w:t xml:space="preserve">These investments have already resulted in </w:t>
      </w:r>
      <w:r w:rsidR="007F5210">
        <w:rPr>
          <w:rFonts w:ascii="Nunito Sans" w:hAnsi="Nunito Sans"/>
          <w:i/>
          <w:iCs/>
        </w:rPr>
        <w:t>better</w:t>
      </w:r>
      <w:r w:rsidR="007F5210">
        <w:rPr>
          <w:rFonts w:ascii="Nunito Sans" w:hAnsi="Nunito Sans"/>
        </w:rPr>
        <w:t xml:space="preserve"> advocacy</w:t>
      </w:r>
      <w:r w:rsidR="00CD68CB">
        <w:rPr>
          <w:rFonts w:ascii="Nunito Sans" w:hAnsi="Nunito Sans"/>
        </w:rPr>
        <w:t xml:space="preserve"> –</w:t>
      </w:r>
      <w:r w:rsidR="007F5210">
        <w:rPr>
          <w:rFonts w:ascii="Nunito Sans" w:hAnsi="Nunito Sans"/>
        </w:rPr>
        <w:t xml:space="preserve"> </w:t>
      </w:r>
      <w:r>
        <w:rPr>
          <w:rFonts w:ascii="Nunito Sans" w:hAnsi="Nunito Sans"/>
        </w:rPr>
        <w:t>improv</w:t>
      </w:r>
      <w:r w:rsidR="007F5210">
        <w:rPr>
          <w:rFonts w:ascii="Nunito Sans" w:hAnsi="Nunito Sans"/>
        </w:rPr>
        <w:t>ing</w:t>
      </w:r>
      <w:r>
        <w:rPr>
          <w:rFonts w:ascii="Nunito Sans" w:hAnsi="Nunito Sans"/>
        </w:rPr>
        <w:t xml:space="preserve"> capacity, </w:t>
      </w:r>
      <w:r w:rsidR="001423B1">
        <w:rPr>
          <w:rFonts w:ascii="Nunito Sans" w:hAnsi="Nunito Sans"/>
        </w:rPr>
        <w:t>skills</w:t>
      </w:r>
      <w:r w:rsidR="00D13D15">
        <w:rPr>
          <w:rFonts w:ascii="Nunito Sans" w:hAnsi="Nunito Sans"/>
        </w:rPr>
        <w:t xml:space="preserve">, </w:t>
      </w:r>
      <w:r w:rsidR="001423B1">
        <w:rPr>
          <w:rFonts w:ascii="Nunito Sans" w:hAnsi="Nunito Sans"/>
        </w:rPr>
        <w:t>wellbeing</w:t>
      </w:r>
      <w:r w:rsidR="007F5210">
        <w:rPr>
          <w:rFonts w:ascii="Nunito Sans" w:hAnsi="Nunito Sans"/>
        </w:rPr>
        <w:t>,</w:t>
      </w:r>
      <w:r w:rsidR="00D13D15">
        <w:rPr>
          <w:rFonts w:ascii="Nunito Sans" w:hAnsi="Nunito Sans"/>
        </w:rPr>
        <w:t xml:space="preserve"> and service quality</w:t>
      </w:r>
      <w:r>
        <w:rPr>
          <w:rFonts w:ascii="Nunito Sans" w:hAnsi="Nunito Sans"/>
        </w:rPr>
        <w:t xml:space="preserve">. </w:t>
      </w:r>
      <w:r w:rsidR="00543F71">
        <w:rPr>
          <w:rFonts w:ascii="Nunito Sans" w:hAnsi="Nunito Sans"/>
        </w:rPr>
        <w:t xml:space="preserve">For example, Mackay Advocacy </w:t>
      </w:r>
      <w:r w:rsidR="00CD68CB">
        <w:rPr>
          <w:rFonts w:ascii="Nunito Sans" w:hAnsi="Nunito Sans"/>
        </w:rPr>
        <w:t xml:space="preserve">has been </w:t>
      </w:r>
      <w:r w:rsidR="00543F71">
        <w:rPr>
          <w:rFonts w:ascii="Nunito Sans" w:hAnsi="Nunito Sans"/>
        </w:rPr>
        <w:t>actively and consistently engag</w:t>
      </w:r>
      <w:r w:rsidR="00CD68CB">
        <w:rPr>
          <w:rFonts w:ascii="Nunito Sans" w:hAnsi="Nunito Sans"/>
        </w:rPr>
        <w:t>ing</w:t>
      </w:r>
      <w:r w:rsidR="00543F71">
        <w:rPr>
          <w:rFonts w:ascii="Nunito Sans" w:hAnsi="Nunito Sans"/>
        </w:rPr>
        <w:t xml:space="preserve"> with the local Aboriginal </w:t>
      </w:r>
      <w:proofErr w:type="spellStart"/>
      <w:r w:rsidR="00543F71">
        <w:rPr>
          <w:rFonts w:ascii="Nunito Sans" w:hAnsi="Nunito Sans"/>
        </w:rPr>
        <w:t>Yuwi</w:t>
      </w:r>
      <w:proofErr w:type="spellEnd"/>
      <w:r w:rsidR="00543F71">
        <w:rPr>
          <w:rFonts w:ascii="Nunito Sans" w:hAnsi="Nunito Sans"/>
        </w:rPr>
        <w:t xml:space="preserve"> peoples, Torres Strait Islander peoples, and South Sea Islander peoples, and the Mackay Advocacy team regularly engage</w:t>
      </w:r>
      <w:r w:rsidR="00CD68CB">
        <w:rPr>
          <w:rFonts w:ascii="Nunito Sans" w:hAnsi="Nunito Sans"/>
        </w:rPr>
        <w:t>s</w:t>
      </w:r>
      <w:r w:rsidR="00543F71">
        <w:rPr>
          <w:rFonts w:ascii="Nunito Sans" w:hAnsi="Nunito Sans"/>
        </w:rPr>
        <w:t xml:space="preserve"> in cultural training with emerging Elders. This </w:t>
      </w:r>
      <w:r w:rsidR="00506BD3">
        <w:rPr>
          <w:rFonts w:ascii="Nunito Sans" w:hAnsi="Nunito Sans"/>
        </w:rPr>
        <w:t xml:space="preserve">type of </w:t>
      </w:r>
      <w:r w:rsidR="00543F71">
        <w:rPr>
          <w:rFonts w:ascii="Nunito Sans" w:hAnsi="Nunito Sans"/>
        </w:rPr>
        <w:t>investment leads to advocacy practice being more cultural</w:t>
      </w:r>
      <w:r w:rsidR="0019247B">
        <w:rPr>
          <w:rFonts w:ascii="Nunito Sans" w:hAnsi="Nunito Sans"/>
        </w:rPr>
        <w:t>ly</w:t>
      </w:r>
      <w:r w:rsidR="00543F71">
        <w:rPr>
          <w:rFonts w:ascii="Nunito Sans" w:hAnsi="Nunito Sans"/>
        </w:rPr>
        <w:t xml:space="preserve"> inclusive and responsive.</w:t>
      </w:r>
      <w:r w:rsidR="00543F71" w:rsidRPr="4D0B8717">
        <w:rPr>
          <w:rFonts w:ascii="Nunito Sans" w:hAnsi="Nunito Sans"/>
        </w:rPr>
        <w:t xml:space="preserve"> In addition, many of the organisations who used the uplift funding to hire new staff members have reported a noticeable increase in the amount of advocacy </w:t>
      </w:r>
      <w:r w:rsidR="00CD68CB">
        <w:rPr>
          <w:rFonts w:ascii="Nunito Sans" w:hAnsi="Nunito Sans"/>
        </w:rPr>
        <w:t>provided</w:t>
      </w:r>
      <w:r w:rsidR="00543F71" w:rsidRPr="4D0B8717">
        <w:rPr>
          <w:rFonts w:ascii="Nunito Sans" w:hAnsi="Nunito Sans"/>
        </w:rPr>
        <w:t xml:space="preserve">, </w:t>
      </w:r>
      <w:r w:rsidR="00543F71">
        <w:rPr>
          <w:rFonts w:ascii="Nunito Sans" w:hAnsi="Nunito Sans"/>
        </w:rPr>
        <w:t>including Capricorn Citizens Advocacy who</w:t>
      </w:r>
      <w:r w:rsidR="00543F71" w:rsidRPr="4D0B8717">
        <w:rPr>
          <w:rFonts w:ascii="Nunito Sans" w:hAnsi="Nunito Sans"/>
        </w:rPr>
        <w:t xml:space="preserve"> almost doubl</w:t>
      </w:r>
      <w:r w:rsidR="00543F71">
        <w:rPr>
          <w:rFonts w:ascii="Nunito Sans" w:hAnsi="Nunito Sans"/>
        </w:rPr>
        <w:t>ed</w:t>
      </w:r>
      <w:r w:rsidR="00543F71" w:rsidRPr="4D0B8717">
        <w:rPr>
          <w:rFonts w:ascii="Nunito Sans" w:hAnsi="Nunito Sans"/>
        </w:rPr>
        <w:t xml:space="preserve"> the amount of advocacy reported in the 2024 to 2025 financial year compared to the previous year.</w:t>
      </w:r>
      <w:r w:rsidR="00744C41">
        <w:rPr>
          <w:rFonts w:ascii="Nunito Sans" w:hAnsi="Nunito Sans"/>
        </w:rPr>
        <w:t xml:space="preserve"> </w:t>
      </w:r>
      <w:r w:rsidR="0042295F">
        <w:rPr>
          <w:rFonts w:ascii="Nunito Sans" w:hAnsi="Nunito Sans"/>
        </w:rPr>
        <w:t xml:space="preserve">Without funding certainty, organisations face the risk of staff attrition, loss of expertise and reduced regional coverage. </w:t>
      </w:r>
    </w:p>
    <w:p w14:paraId="46BE9C33" w14:textId="77777777" w:rsidR="00C801FB" w:rsidRPr="00073393" w:rsidRDefault="00C801FB" w:rsidP="00C801FB">
      <w:pPr>
        <w:pStyle w:val="Heading1"/>
        <w:spacing w:line="360" w:lineRule="auto"/>
        <w:rPr>
          <w:rFonts w:ascii="Nunito Sans" w:hAnsi="Nunito Sans" w:cs="Poppins SemiBold"/>
          <w:b/>
          <w:color w:val="690048"/>
          <w:sz w:val="28"/>
          <w:szCs w:val="28"/>
        </w:rPr>
      </w:pPr>
      <w:bookmarkStart w:id="8" w:name="_Toc221176768"/>
      <w:r>
        <w:rPr>
          <w:rFonts w:ascii="Nunito Sans" w:hAnsi="Nunito Sans" w:cs="Poppins SemiBold"/>
          <w:b/>
          <w:color w:val="690048"/>
          <w:sz w:val="28"/>
          <w:szCs w:val="28"/>
        </w:rPr>
        <w:lastRenderedPageBreak/>
        <w:t>Connection with our Communities</w:t>
      </w:r>
      <w:bookmarkEnd w:id="8"/>
    </w:p>
    <w:p w14:paraId="1D7D3E27" w14:textId="788B7B44" w:rsidR="007F6EF4" w:rsidRPr="00144D19" w:rsidRDefault="00C801FB" w:rsidP="00144D19">
      <w:pPr>
        <w:spacing w:line="360" w:lineRule="auto"/>
        <w:rPr>
          <w:rFonts w:ascii="Nunito Sans" w:hAnsi="Nunito Sans"/>
        </w:rPr>
      </w:pPr>
      <w:r>
        <w:rPr>
          <w:rFonts w:ascii="Nunito Sans" w:hAnsi="Nunito Sans"/>
          <w:szCs w:val="20"/>
        </w:rPr>
        <w:t>Forming and maintaining meaningful connections with our communities is central to effective disability advocacy</w:t>
      </w:r>
      <w:r>
        <w:rPr>
          <w:rStyle w:val="FootnoteReference"/>
          <w:rFonts w:ascii="Nunito Sans" w:hAnsi="Nunito Sans"/>
          <w:szCs w:val="20"/>
        </w:rPr>
        <w:footnoteReference w:id="18"/>
      </w:r>
      <w:r>
        <w:rPr>
          <w:rFonts w:ascii="Nunito Sans" w:hAnsi="Nunito Sans"/>
          <w:szCs w:val="20"/>
        </w:rPr>
        <w:t xml:space="preserve">. QIDAN members work extensively in regional, rural and remote communities, with </w:t>
      </w:r>
      <w:r w:rsidR="003E6142">
        <w:rPr>
          <w:rFonts w:ascii="Nunito Sans" w:hAnsi="Nunito Sans"/>
          <w:szCs w:val="20"/>
        </w:rPr>
        <w:t>First Nations</w:t>
      </w:r>
      <w:r>
        <w:rPr>
          <w:rFonts w:ascii="Nunito Sans" w:hAnsi="Nunito Sans"/>
          <w:szCs w:val="20"/>
        </w:rPr>
        <w:t xml:space="preserve"> people with disability, people from CALD backgrounds with disability, and children and young people with disability. We must consistently have a presence in our regions to develop trusted relationships with our communities</w:t>
      </w:r>
      <w:r w:rsidRPr="00063DC0">
        <w:rPr>
          <w:rFonts w:ascii="Nunito Sans" w:hAnsi="Nunito Sans"/>
          <w:szCs w:val="20"/>
        </w:rPr>
        <w:t xml:space="preserve">. Of course, </w:t>
      </w:r>
      <w:r>
        <w:rPr>
          <w:rFonts w:ascii="Nunito Sans" w:hAnsi="Nunito Sans"/>
          <w:szCs w:val="20"/>
        </w:rPr>
        <w:t>this</w:t>
      </w:r>
      <w:r w:rsidRPr="00063DC0">
        <w:rPr>
          <w:rFonts w:ascii="Nunito Sans" w:hAnsi="Nunito Sans"/>
          <w:szCs w:val="20"/>
        </w:rPr>
        <w:t xml:space="preserve"> takes an investment of time and resources – all of which comes with a cost</w:t>
      </w:r>
      <w:r>
        <w:rPr>
          <w:rFonts w:ascii="Nunito Sans" w:hAnsi="Nunito Sans"/>
          <w:szCs w:val="20"/>
        </w:rPr>
        <w:t>.</w:t>
      </w:r>
      <w:r>
        <w:rPr>
          <w:rFonts w:ascii="Nunito Sans" w:eastAsia="Calibri" w:hAnsi="Nunito Sans" w:cs="Calibri"/>
        </w:rPr>
        <w:t xml:space="preserve"> </w:t>
      </w:r>
      <w:r>
        <w:rPr>
          <w:rFonts w:ascii="Nunito Sans" w:hAnsi="Nunito Sans"/>
          <w:szCs w:val="20"/>
        </w:rPr>
        <w:t>T</w:t>
      </w:r>
      <w:r w:rsidRPr="00063DC0">
        <w:rPr>
          <w:rFonts w:ascii="Nunito Sans" w:hAnsi="Nunito Sans"/>
          <w:szCs w:val="20"/>
        </w:rPr>
        <w:t>he temporary uplift funding</w:t>
      </w:r>
      <w:r>
        <w:rPr>
          <w:rFonts w:ascii="Nunito Sans" w:hAnsi="Nunito Sans"/>
          <w:szCs w:val="20"/>
        </w:rPr>
        <w:t xml:space="preserve"> has allowed</w:t>
      </w:r>
      <w:r w:rsidRPr="00063DC0">
        <w:rPr>
          <w:rFonts w:ascii="Nunito Sans" w:hAnsi="Nunito Sans"/>
          <w:szCs w:val="20"/>
        </w:rPr>
        <w:t xml:space="preserve"> many QIDAN member organisations to</w:t>
      </w:r>
      <w:r>
        <w:rPr>
          <w:rFonts w:ascii="Nunito Sans" w:hAnsi="Nunito Sans"/>
          <w:szCs w:val="20"/>
        </w:rPr>
        <w:t xml:space="preserve"> increase outreach, strengthen referral pathways, and improve access to advocacy in communities that were previously difficult to reach due to geographic and resource constraints.</w:t>
      </w:r>
      <w:r w:rsidR="00744C41">
        <w:rPr>
          <w:rFonts w:ascii="Nunito Sans" w:hAnsi="Nunito Sans"/>
          <w:szCs w:val="20"/>
        </w:rPr>
        <w:t xml:space="preserve"> </w:t>
      </w:r>
      <w:r w:rsidRPr="4D0B8717">
        <w:rPr>
          <w:rFonts w:ascii="Nunito Sans" w:hAnsi="Nunito Sans"/>
        </w:rPr>
        <w:t xml:space="preserve">Cuts to QIDAN’s current funding would </w:t>
      </w:r>
      <w:r>
        <w:rPr>
          <w:rFonts w:ascii="Nunito Sans" w:hAnsi="Nunito Sans"/>
        </w:rPr>
        <w:t>significantly undermine these relationships, reducing access to advocacy for people with disability who already experience heightened risk of abuse, neglect and exclusion.</w:t>
      </w:r>
    </w:p>
    <w:p w14:paraId="17F797AC" w14:textId="77777777" w:rsidR="007F6EF4" w:rsidRDefault="007F6EF4" w:rsidP="009B0253">
      <w:pPr>
        <w:pStyle w:val="QIDANSubheading"/>
      </w:pPr>
    </w:p>
    <w:p w14:paraId="3545FA50" w14:textId="7162D21D" w:rsidR="00FE2DF6" w:rsidRPr="009B0253" w:rsidRDefault="006E178F" w:rsidP="009B0253">
      <w:pPr>
        <w:pStyle w:val="QIDANSubheading"/>
        <w:rPr>
          <w:rFonts w:cs="Poppins SemiBold"/>
          <w:b w:val="0"/>
          <w:szCs w:val="28"/>
        </w:rPr>
      </w:pPr>
      <w:r>
        <w:t xml:space="preserve">Funding Ask: Securing Advocacy for Queensland </w:t>
      </w:r>
    </w:p>
    <w:p w14:paraId="08CD4933" w14:textId="75361D32" w:rsidR="006E178F" w:rsidRDefault="009E7A48" w:rsidP="00454071">
      <w:pPr>
        <w:spacing w:line="360" w:lineRule="auto"/>
        <w:rPr>
          <w:rFonts w:ascii="Nunito Sans" w:hAnsi="Nunito Sans"/>
          <w:bCs/>
        </w:rPr>
      </w:pPr>
      <w:r>
        <w:rPr>
          <w:rFonts w:ascii="Nunito Sans" w:hAnsi="Nunito Sans"/>
          <w:bCs/>
        </w:rPr>
        <w:t xml:space="preserve">Over the past two years, the demand for independent advocacy has grown, and </w:t>
      </w:r>
      <w:r w:rsidR="00983247">
        <w:rPr>
          <w:rFonts w:ascii="Nunito Sans" w:hAnsi="Nunito Sans"/>
          <w:bCs/>
        </w:rPr>
        <w:t>we</w:t>
      </w:r>
      <w:r>
        <w:rPr>
          <w:rFonts w:ascii="Nunito Sans" w:hAnsi="Nunito Sans"/>
          <w:bCs/>
        </w:rPr>
        <w:t xml:space="preserve"> expect that it will continue to grow</w:t>
      </w:r>
      <w:r w:rsidR="00983247">
        <w:rPr>
          <w:rFonts w:ascii="Nunito Sans" w:hAnsi="Nunito Sans"/>
          <w:bCs/>
        </w:rPr>
        <w:t xml:space="preserve"> due to</w:t>
      </w:r>
      <w:r w:rsidR="00CD7C29">
        <w:rPr>
          <w:rFonts w:ascii="Nunito Sans" w:hAnsi="Nunito Sans"/>
          <w:bCs/>
        </w:rPr>
        <w:t xml:space="preserve"> </w:t>
      </w:r>
      <w:r w:rsidR="00531590">
        <w:rPr>
          <w:rFonts w:ascii="Nunito Sans" w:hAnsi="Nunito Sans"/>
          <w:bCs/>
        </w:rPr>
        <w:t xml:space="preserve">factors like </w:t>
      </w:r>
      <w:r w:rsidR="00CD7C29">
        <w:rPr>
          <w:rFonts w:ascii="Nunito Sans" w:hAnsi="Nunito Sans"/>
          <w:bCs/>
        </w:rPr>
        <w:t xml:space="preserve">population </w:t>
      </w:r>
      <w:r w:rsidR="007178B3">
        <w:rPr>
          <w:rFonts w:ascii="Nunito Sans" w:hAnsi="Nunito Sans"/>
          <w:bCs/>
        </w:rPr>
        <w:t>growth</w:t>
      </w:r>
      <w:r w:rsidR="00531590">
        <w:rPr>
          <w:rFonts w:ascii="Nunito Sans" w:hAnsi="Nunito Sans"/>
          <w:bCs/>
        </w:rPr>
        <w:t>,</w:t>
      </w:r>
      <w:r w:rsidR="00983247">
        <w:rPr>
          <w:rFonts w:ascii="Nunito Sans" w:hAnsi="Nunito Sans"/>
          <w:bCs/>
        </w:rPr>
        <w:t xml:space="preserve"> Queensland’s mounting social issues,</w:t>
      </w:r>
      <w:r w:rsidR="00531590">
        <w:rPr>
          <w:rFonts w:ascii="Nunito Sans" w:hAnsi="Nunito Sans"/>
          <w:bCs/>
        </w:rPr>
        <w:t xml:space="preserve"> limited support options,</w:t>
      </w:r>
      <w:r w:rsidR="00983247">
        <w:rPr>
          <w:rFonts w:ascii="Nunito Sans" w:hAnsi="Nunito Sans"/>
          <w:bCs/>
        </w:rPr>
        <w:t xml:space="preserve"> </w:t>
      </w:r>
      <w:r w:rsidR="00CD7C29">
        <w:rPr>
          <w:rFonts w:ascii="Nunito Sans" w:hAnsi="Nunito Sans"/>
          <w:bCs/>
        </w:rPr>
        <w:t xml:space="preserve">and ongoing </w:t>
      </w:r>
      <w:r w:rsidR="00531590">
        <w:rPr>
          <w:rFonts w:ascii="Nunito Sans" w:hAnsi="Nunito Sans"/>
          <w:bCs/>
        </w:rPr>
        <w:t xml:space="preserve">disability </w:t>
      </w:r>
      <w:r w:rsidR="00CD7C29">
        <w:rPr>
          <w:rFonts w:ascii="Nunito Sans" w:hAnsi="Nunito Sans"/>
          <w:bCs/>
        </w:rPr>
        <w:t xml:space="preserve">reform. </w:t>
      </w:r>
      <w:r>
        <w:rPr>
          <w:rFonts w:ascii="Nunito Sans" w:hAnsi="Nunito Sans"/>
          <w:bCs/>
        </w:rPr>
        <w:t xml:space="preserve">Advocates play a pivotal role in both supporting people to navigate these issues, and to address these issues on a systemic level. The only way for our sector to keep up with the growing demand for advocacy is to grow our sector, which can only be </w:t>
      </w:r>
      <w:r w:rsidR="00B91317">
        <w:rPr>
          <w:rFonts w:ascii="Nunito Sans" w:hAnsi="Nunito Sans"/>
          <w:bCs/>
        </w:rPr>
        <w:t xml:space="preserve">made </w:t>
      </w:r>
      <w:r>
        <w:rPr>
          <w:rFonts w:ascii="Nunito Sans" w:hAnsi="Nunito Sans"/>
          <w:bCs/>
        </w:rPr>
        <w:t xml:space="preserve">possible through increased investment. </w:t>
      </w:r>
      <w:r w:rsidR="00F022F6">
        <w:rPr>
          <w:rFonts w:ascii="Nunito Sans" w:hAnsi="Nunito Sans"/>
          <w:bCs/>
        </w:rPr>
        <w:t xml:space="preserve">  </w:t>
      </w:r>
    </w:p>
    <w:p w14:paraId="62036FF4" w14:textId="77777777" w:rsidR="00344085" w:rsidRDefault="00344085" w:rsidP="00454071">
      <w:pPr>
        <w:spacing w:line="360" w:lineRule="auto"/>
        <w:rPr>
          <w:rFonts w:ascii="Nunito Sans" w:hAnsi="Nunito Sans"/>
          <w:bCs/>
        </w:rPr>
      </w:pPr>
    </w:p>
    <w:p w14:paraId="24FD351C" w14:textId="77777777" w:rsidR="00344085" w:rsidRDefault="00344085" w:rsidP="00454071">
      <w:pPr>
        <w:spacing w:line="360" w:lineRule="auto"/>
        <w:rPr>
          <w:rFonts w:ascii="Nunito Sans" w:hAnsi="Nunito Sans"/>
          <w:bCs/>
        </w:rPr>
      </w:pPr>
    </w:p>
    <w:p w14:paraId="7B9A98EB" w14:textId="77777777" w:rsidR="00344085" w:rsidRDefault="00344085" w:rsidP="00454071">
      <w:pPr>
        <w:spacing w:line="360" w:lineRule="auto"/>
        <w:rPr>
          <w:rFonts w:ascii="Nunito Sans" w:hAnsi="Nunito Sans"/>
          <w:bCs/>
        </w:rPr>
      </w:pPr>
    </w:p>
    <w:p w14:paraId="37CF4A27" w14:textId="77777777" w:rsidR="00344085" w:rsidRDefault="00344085" w:rsidP="00454071">
      <w:pPr>
        <w:spacing w:line="360" w:lineRule="auto"/>
        <w:rPr>
          <w:rFonts w:ascii="Nunito Sans" w:hAnsi="Nunito Sans"/>
          <w:bCs/>
        </w:rPr>
      </w:pPr>
    </w:p>
    <w:p w14:paraId="4A16FBA7" w14:textId="20DE540B" w:rsidR="009853B6" w:rsidRDefault="00564F0A" w:rsidP="009E7A48">
      <w:pPr>
        <w:spacing w:line="360" w:lineRule="auto"/>
        <w:rPr>
          <w:rFonts w:ascii="Nunito Sans" w:hAnsi="Nunito Sans"/>
          <w:bCs/>
        </w:rPr>
      </w:pPr>
      <w:r>
        <w:rPr>
          <w:rFonts w:ascii="Nunito Sans" w:hAnsi="Nunito Sans"/>
          <w:bCs/>
        </w:rPr>
        <w:lastRenderedPageBreak/>
        <w:t xml:space="preserve">QIDAN calls on the Queensland Government to: </w:t>
      </w:r>
    </w:p>
    <w:p w14:paraId="59831376" w14:textId="47260179" w:rsidR="00564F0A" w:rsidRDefault="00564F0A" w:rsidP="00564F0A">
      <w:pPr>
        <w:numPr>
          <w:ilvl w:val="0"/>
          <w:numId w:val="3"/>
        </w:numPr>
        <w:spacing w:after="160" w:line="360" w:lineRule="auto"/>
        <w:rPr>
          <w:rFonts w:ascii="Nunito Sans" w:hAnsi="Nunito Sans"/>
        </w:rPr>
      </w:pPr>
      <w:r w:rsidRPr="006A3F62">
        <w:rPr>
          <w:rFonts w:ascii="Nunito Sans" w:hAnsi="Nunito Sans"/>
          <w:b/>
          <w:bCs/>
        </w:rPr>
        <w:t>Guarantee no cuts to independent disability advocacy</w:t>
      </w:r>
      <w:r w:rsidR="00E17DB9">
        <w:rPr>
          <w:rFonts w:ascii="Nunito Sans" w:hAnsi="Nunito Sans"/>
          <w:b/>
          <w:bCs/>
        </w:rPr>
        <w:t xml:space="preserve"> funding</w:t>
      </w:r>
    </w:p>
    <w:p w14:paraId="3D980AC4" w14:textId="4544ACEE" w:rsidR="00E17DB9" w:rsidRPr="006A3F62" w:rsidRDefault="00E17DB9" w:rsidP="001B14CA">
      <w:pPr>
        <w:spacing w:after="160" w:line="360" w:lineRule="auto"/>
        <w:ind w:left="709"/>
        <w:rPr>
          <w:rFonts w:ascii="Nunito Sans" w:hAnsi="Nunito Sans"/>
        </w:rPr>
      </w:pPr>
      <w:r>
        <w:rPr>
          <w:rFonts w:ascii="Nunito Sans" w:hAnsi="Nunito Sans"/>
        </w:rPr>
        <w:t xml:space="preserve">Maintaining current funding levels is essential to avoid immediate reductions in service capacity, workforce loss and increased unmet demand. </w:t>
      </w:r>
    </w:p>
    <w:p w14:paraId="53DD9353" w14:textId="20257A31" w:rsidR="00DA257E" w:rsidRDefault="00564F0A" w:rsidP="00DA257E">
      <w:pPr>
        <w:numPr>
          <w:ilvl w:val="0"/>
          <w:numId w:val="4"/>
        </w:numPr>
        <w:spacing w:after="160" w:line="360" w:lineRule="auto"/>
        <w:rPr>
          <w:rFonts w:ascii="Nunito Sans" w:hAnsi="Nunito Sans"/>
        </w:rPr>
      </w:pPr>
      <w:r w:rsidRPr="006A3F62">
        <w:rPr>
          <w:rFonts w:ascii="Nunito Sans" w:hAnsi="Nunito Sans"/>
          <w:b/>
          <w:bCs/>
        </w:rPr>
        <w:t>Increas</w:t>
      </w:r>
      <w:r w:rsidR="00DA257E">
        <w:rPr>
          <w:rFonts w:ascii="Nunito Sans" w:hAnsi="Nunito Sans"/>
          <w:b/>
          <w:bCs/>
        </w:rPr>
        <w:t>e ongoing i</w:t>
      </w:r>
      <w:r w:rsidRPr="006A3F62">
        <w:rPr>
          <w:rFonts w:ascii="Nunito Sans" w:hAnsi="Nunito Sans"/>
          <w:b/>
          <w:bCs/>
        </w:rPr>
        <w:t xml:space="preserve">nvestment </w:t>
      </w:r>
      <w:r w:rsidR="00DA257E">
        <w:rPr>
          <w:rFonts w:ascii="Nunito Sans" w:hAnsi="Nunito Sans"/>
          <w:b/>
          <w:bCs/>
        </w:rPr>
        <w:t>in QDAP</w:t>
      </w:r>
      <w:r w:rsidRPr="006A3F62">
        <w:rPr>
          <w:rFonts w:ascii="Nunito Sans" w:hAnsi="Nunito Sans"/>
          <w:b/>
          <w:bCs/>
        </w:rPr>
        <w:t xml:space="preserve"> $20 million </w:t>
      </w:r>
      <w:r w:rsidR="00DA257E">
        <w:rPr>
          <w:rFonts w:ascii="Nunito Sans" w:hAnsi="Nunito Sans"/>
          <w:b/>
          <w:bCs/>
        </w:rPr>
        <w:t>per annum</w:t>
      </w:r>
      <w:r w:rsidRPr="006A3F62">
        <w:rPr>
          <w:rFonts w:ascii="Nunito Sans" w:hAnsi="Nunito Sans"/>
        </w:rPr>
        <w:t> </w:t>
      </w:r>
    </w:p>
    <w:p w14:paraId="2E027413" w14:textId="1917E411" w:rsidR="00DA257E" w:rsidRDefault="00DA257E" w:rsidP="001B14CA">
      <w:pPr>
        <w:spacing w:after="160" w:line="360" w:lineRule="auto"/>
        <w:ind w:left="709"/>
        <w:rPr>
          <w:rFonts w:ascii="Nunito Sans" w:hAnsi="Nunito Sans"/>
        </w:rPr>
      </w:pPr>
      <w:r>
        <w:rPr>
          <w:rFonts w:ascii="Nunito Sans" w:hAnsi="Nunito Sans"/>
        </w:rPr>
        <w:t xml:space="preserve">An increase to </w:t>
      </w:r>
      <w:r w:rsidR="008F420D">
        <w:rPr>
          <w:rFonts w:ascii="Nunito Sans" w:hAnsi="Nunito Sans"/>
        </w:rPr>
        <w:t xml:space="preserve">$20 million annually would: </w:t>
      </w:r>
    </w:p>
    <w:p w14:paraId="0C3F1436" w14:textId="08FB6580" w:rsidR="00F022F6" w:rsidRPr="00F022F6" w:rsidRDefault="00F022F6" w:rsidP="00BF1CAA">
      <w:pPr>
        <w:pStyle w:val="ListParagraph"/>
        <w:numPr>
          <w:ilvl w:val="0"/>
          <w:numId w:val="22"/>
        </w:numPr>
        <w:spacing w:after="160" w:line="360" w:lineRule="auto"/>
        <w:rPr>
          <w:rFonts w:ascii="Nunito Sans" w:hAnsi="Nunito Sans"/>
        </w:rPr>
      </w:pPr>
      <w:r w:rsidRPr="00F022F6">
        <w:rPr>
          <w:rFonts w:ascii="Nunito Sans" w:hAnsi="Nunito Sans"/>
        </w:rPr>
        <w:t>Stabilise the advocacy workforce and retain experienced staff</w:t>
      </w:r>
    </w:p>
    <w:p w14:paraId="6AF721AD" w14:textId="11D51ECA" w:rsidR="00F022F6" w:rsidRPr="00F022F6" w:rsidRDefault="00F022F6" w:rsidP="00BF1CAA">
      <w:pPr>
        <w:pStyle w:val="ListParagraph"/>
        <w:numPr>
          <w:ilvl w:val="0"/>
          <w:numId w:val="22"/>
        </w:numPr>
        <w:spacing w:after="160" w:line="360" w:lineRule="auto"/>
        <w:rPr>
          <w:rFonts w:ascii="Nunito Sans" w:hAnsi="Nunito Sans"/>
        </w:rPr>
      </w:pPr>
      <w:r w:rsidRPr="00F022F6">
        <w:rPr>
          <w:rFonts w:ascii="Nunito Sans" w:hAnsi="Nunito Sans"/>
        </w:rPr>
        <w:t>Reduce unmet demand and waitlists across Queensland</w:t>
      </w:r>
    </w:p>
    <w:p w14:paraId="25D3C8D2" w14:textId="5DCFE8C8" w:rsidR="00F022F6" w:rsidRPr="00F022F6" w:rsidRDefault="00F022F6" w:rsidP="00BF1CAA">
      <w:pPr>
        <w:pStyle w:val="ListParagraph"/>
        <w:numPr>
          <w:ilvl w:val="0"/>
          <w:numId w:val="22"/>
        </w:numPr>
        <w:spacing w:after="160" w:line="360" w:lineRule="auto"/>
        <w:rPr>
          <w:rFonts w:ascii="Nunito Sans" w:hAnsi="Nunito Sans"/>
        </w:rPr>
      </w:pPr>
      <w:r w:rsidRPr="00F022F6">
        <w:rPr>
          <w:rFonts w:ascii="Nunito Sans" w:hAnsi="Nunito Sans"/>
        </w:rPr>
        <w:t>Sustain outreach and face-to-face services in regional, rural and remote areas</w:t>
      </w:r>
    </w:p>
    <w:p w14:paraId="48CBEFCA" w14:textId="0C221F72" w:rsidR="00F022F6" w:rsidRPr="00F022F6" w:rsidRDefault="00F022F6" w:rsidP="00BF1CAA">
      <w:pPr>
        <w:pStyle w:val="ListParagraph"/>
        <w:numPr>
          <w:ilvl w:val="0"/>
          <w:numId w:val="22"/>
        </w:numPr>
        <w:spacing w:after="160" w:line="360" w:lineRule="auto"/>
        <w:rPr>
          <w:rFonts w:ascii="Nunito Sans" w:hAnsi="Nunito Sans"/>
        </w:rPr>
      </w:pPr>
      <w:r w:rsidRPr="00F022F6">
        <w:rPr>
          <w:rFonts w:ascii="Nunito Sans" w:hAnsi="Nunito Sans"/>
        </w:rPr>
        <w:t>Strengthen safeguarding, prevention and early intervention outcomes</w:t>
      </w:r>
    </w:p>
    <w:p w14:paraId="147213A4" w14:textId="15E512D1" w:rsidR="006E178F" w:rsidRDefault="00F022F6" w:rsidP="00BF1CAA">
      <w:pPr>
        <w:pStyle w:val="ListParagraph"/>
        <w:numPr>
          <w:ilvl w:val="0"/>
          <w:numId w:val="22"/>
        </w:numPr>
        <w:spacing w:after="160" w:line="360" w:lineRule="auto"/>
        <w:rPr>
          <w:rFonts w:ascii="Nunito Sans" w:hAnsi="Nunito Sans"/>
        </w:rPr>
      </w:pPr>
      <w:r w:rsidRPr="00F022F6">
        <w:rPr>
          <w:rFonts w:ascii="Nunito Sans" w:hAnsi="Nunito Sans"/>
        </w:rPr>
        <w:t>Deliver long-term cost savings through reduced reliance on crisis and tertiary services</w:t>
      </w:r>
      <w:r w:rsidR="006A263F">
        <w:rPr>
          <w:rFonts w:ascii="Nunito Sans" w:hAnsi="Nunito Sans"/>
        </w:rPr>
        <w:t>.</w:t>
      </w:r>
    </w:p>
    <w:p w14:paraId="625CFB59" w14:textId="0B7884EA" w:rsidR="00E4525B" w:rsidRPr="001325E3" w:rsidRDefault="00FC7DC6" w:rsidP="00BF1CAA">
      <w:pPr>
        <w:pStyle w:val="Heading1"/>
        <w:spacing w:line="360" w:lineRule="auto"/>
        <w:rPr>
          <w:rFonts w:ascii="Nunito Sans" w:hAnsi="Nunito Sans" w:cs="Poppins SemiBold"/>
          <w:b/>
          <w:color w:val="690048"/>
          <w:sz w:val="28"/>
          <w:szCs w:val="28"/>
        </w:rPr>
      </w:pPr>
      <w:bookmarkStart w:id="9" w:name="_Toc221176769"/>
      <w:r>
        <w:rPr>
          <w:rFonts w:ascii="Nunito Sans" w:hAnsi="Nunito Sans" w:cs="Poppins SemiBold"/>
          <w:b/>
          <w:color w:val="690048"/>
          <w:sz w:val="28"/>
          <w:szCs w:val="28"/>
        </w:rPr>
        <w:t xml:space="preserve">The </w:t>
      </w:r>
      <w:r w:rsidR="00C25F01">
        <w:rPr>
          <w:rFonts w:ascii="Nunito Sans" w:hAnsi="Nunito Sans" w:cs="Poppins SemiBold"/>
          <w:b/>
          <w:color w:val="690048"/>
          <w:sz w:val="28"/>
          <w:szCs w:val="28"/>
        </w:rPr>
        <w:t>F</w:t>
      </w:r>
      <w:r>
        <w:rPr>
          <w:rFonts w:ascii="Nunito Sans" w:hAnsi="Nunito Sans" w:cs="Poppins SemiBold"/>
          <w:b/>
          <w:color w:val="690048"/>
          <w:sz w:val="28"/>
          <w:szCs w:val="28"/>
        </w:rPr>
        <w:t xml:space="preserve">uture of </w:t>
      </w:r>
      <w:r w:rsidR="00C25F01">
        <w:rPr>
          <w:rFonts w:ascii="Nunito Sans" w:hAnsi="Nunito Sans" w:cs="Poppins SemiBold"/>
          <w:b/>
          <w:color w:val="690048"/>
          <w:sz w:val="28"/>
          <w:szCs w:val="28"/>
        </w:rPr>
        <w:t>A</w:t>
      </w:r>
      <w:r>
        <w:rPr>
          <w:rFonts w:ascii="Nunito Sans" w:hAnsi="Nunito Sans" w:cs="Poppins SemiBold"/>
          <w:b/>
          <w:color w:val="690048"/>
          <w:sz w:val="28"/>
          <w:szCs w:val="28"/>
        </w:rPr>
        <w:t>dvocacy</w:t>
      </w:r>
      <w:bookmarkEnd w:id="9"/>
      <w:r>
        <w:rPr>
          <w:rFonts w:ascii="Nunito Sans" w:hAnsi="Nunito Sans" w:cs="Poppins SemiBold"/>
          <w:b/>
          <w:color w:val="690048"/>
          <w:sz w:val="28"/>
          <w:szCs w:val="28"/>
        </w:rPr>
        <w:t xml:space="preserve"> </w:t>
      </w:r>
    </w:p>
    <w:p w14:paraId="78061E33" w14:textId="64E33EEF" w:rsidR="00BF1CAA" w:rsidRDefault="004C71F7" w:rsidP="004C71F7">
      <w:pPr>
        <w:pStyle w:val="QIDANParagraph"/>
      </w:pPr>
      <w:r>
        <w:t>There are approximately 1.2 million people with disability living in Queensland</w:t>
      </w:r>
      <w:r w:rsidRPr="1A388E13">
        <w:rPr>
          <w:rStyle w:val="FootnoteReference"/>
        </w:rPr>
        <w:footnoteReference w:id="19"/>
      </w:r>
      <w:r>
        <w:t xml:space="preserve">, many of whom will experience an array of complex issues and barriers and would benefit from the support of an individual advocate in their lifetime. </w:t>
      </w:r>
      <w:r w:rsidR="006F7714">
        <w:t xml:space="preserve">Consequently, the need for advocacy and the demand for our services heavily outweighs our capacity under current funding arrangements. </w:t>
      </w:r>
      <w:r w:rsidR="00C21B94">
        <w:t>Independent disability advocacy is an essential safeguard that keeps Queenslanders with disability safe, supported and included.</w:t>
      </w:r>
    </w:p>
    <w:p w14:paraId="28C5E0D1" w14:textId="3E02DD9E" w:rsidR="00F14BCF" w:rsidRDefault="0064779D" w:rsidP="00224B44">
      <w:pPr>
        <w:pStyle w:val="QIDANParagraph"/>
      </w:pPr>
      <w:r>
        <w:t xml:space="preserve">An investment in independent disability advocacy is an investment in prevention, systems efficiency and community wellbeing. </w:t>
      </w:r>
      <w:r w:rsidR="00F14BCF">
        <w:t xml:space="preserve">QIDAN urges the Queensland Government to provide stable, adequate and ongoing funding to ensure advocacy remains accessible to those who need it most. </w:t>
      </w:r>
    </w:p>
    <w:p w14:paraId="1312AE3E" w14:textId="4B169EA7" w:rsidR="00224B44" w:rsidRDefault="00224B44">
      <w:pPr>
        <w:rPr>
          <w:rFonts w:ascii="Nunito Sans" w:hAnsi="Nunito Sans" w:cs="Poppins SemiBold"/>
          <w:b/>
          <w:color w:val="690048"/>
          <w:sz w:val="28"/>
          <w:szCs w:val="28"/>
        </w:rPr>
      </w:pPr>
    </w:p>
    <w:p w14:paraId="08424CBC" w14:textId="7AE0DD6E" w:rsidR="004C71F7" w:rsidRDefault="004C71F7" w:rsidP="00BF1CAA">
      <w:pPr>
        <w:spacing w:line="360" w:lineRule="auto"/>
        <w:rPr>
          <w:rFonts w:ascii="Nunito Sans" w:hAnsi="Nunito Sans" w:cs="Poppins SemiBold"/>
          <w:b/>
          <w:color w:val="690048"/>
          <w:sz w:val="28"/>
          <w:szCs w:val="28"/>
        </w:rPr>
      </w:pPr>
      <w:r>
        <w:rPr>
          <w:rFonts w:ascii="Nunito Sans" w:hAnsi="Nunito Sans" w:cs="Poppins SemiBold"/>
          <w:b/>
          <w:color w:val="690048"/>
          <w:sz w:val="28"/>
          <w:szCs w:val="28"/>
        </w:rPr>
        <w:lastRenderedPageBreak/>
        <w:t>Appendix 1</w:t>
      </w:r>
      <w:r w:rsidR="00857325">
        <w:rPr>
          <w:rFonts w:ascii="Nunito Sans" w:hAnsi="Nunito Sans" w:cs="Poppins SemiBold"/>
          <w:b/>
          <w:color w:val="690048"/>
          <w:sz w:val="28"/>
          <w:szCs w:val="28"/>
        </w:rPr>
        <w:t xml:space="preserve"> – Q</w:t>
      </w:r>
      <w:r w:rsidR="00567BA2">
        <w:rPr>
          <w:rFonts w:ascii="Nunito Sans" w:hAnsi="Nunito Sans" w:cs="Poppins SemiBold"/>
          <w:b/>
          <w:color w:val="690048"/>
          <w:sz w:val="28"/>
          <w:szCs w:val="28"/>
        </w:rPr>
        <w:t xml:space="preserve">DAP </w:t>
      </w:r>
      <w:r w:rsidR="00C25F01">
        <w:rPr>
          <w:rFonts w:ascii="Nunito Sans" w:hAnsi="Nunito Sans" w:cs="Poppins SemiBold"/>
          <w:b/>
          <w:color w:val="690048"/>
          <w:sz w:val="28"/>
          <w:szCs w:val="28"/>
        </w:rPr>
        <w:t>D</w:t>
      </w:r>
      <w:r w:rsidR="00857325">
        <w:rPr>
          <w:rFonts w:ascii="Nunito Sans" w:hAnsi="Nunito Sans" w:cs="Poppins SemiBold"/>
          <w:b/>
          <w:color w:val="690048"/>
          <w:sz w:val="28"/>
          <w:szCs w:val="28"/>
        </w:rPr>
        <w:t xml:space="preserve">ata </w:t>
      </w:r>
      <w:r w:rsidR="00C25F01">
        <w:rPr>
          <w:rFonts w:ascii="Nunito Sans" w:hAnsi="Nunito Sans" w:cs="Poppins SemiBold"/>
          <w:b/>
          <w:color w:val="690048"/>
          <w:sz w:val="28"/>
          <w:szCs w:val="28"/>
        </w:rPr>
        <w:t>A</w:t>
      </w:r>
      <w:r w:rsidR="00857325">
        <w:rPr>
          <w:rFonts w:ascii="Nunito Sans" w:hAnsi="Nunito Sans" w:cs="Poppins SemiBold"/>
          <w:b/>
          <w:color w:val="690048"/>
          <w:sz w:val="28"/>
          <w:szCs w:val="28"/>
        </w:rPr>
        <w:t>nalysis</w:t>
      </w:r>
    </w:p>
    <w:p w14:paraId="04C885B3" w14:textId="6A00208B" w:rsidR="00B25167" w:rsidRPr="00344085" w:rsidRDefault="00E5416B" w:rsidP="00E5416B">
      <w:pPr>
        <w:spacing w:line="360" w:lineRule="auto"/>
        <w:rPr>
          <w:rFonts w:ascii="Nunito Sans" w:hAnsi="Nunito Sans"/>
        </w:rPr>
      </w:pPr>
      <w:r w:rsidRPr="00D50A44">
        <w:rPr>
          <w:rFonts w:ascii="Nunito Sans" w:hAnsi="Nunito Sans"/>
        </w:rPr>
        <w:t xml:space="preserve">The data referred in this data analysis relates to advocacy matters that are delivered under </w:t>
      </w:r>
      <w:r w:rsidR="006202FB">
        <w:rPr>
          <w:rFonts w:ascii="Nunito Sans" w:hAnsi="Nunito Sans"/>
        </w:rPr>
        <w:t>the</w:t>
      </w:r>
      <w:r w:rsidRPr="00D50A44">
        <w:rPr>
          <w:rFonts w:ascii="Nunito Sans" w:hAnsi="Nunito Sans"/>
        </w:rPr>
        <w:t xml:space="preserve"> Queensland Disability Advocacy Program (</w:t>
      </w:r>
      <w:r w:rsidRPr="00D50A44">
        <w:rPr>
          <w:rFonts w:ascii="Nunito Sans" w:hAnsi="Nunito Sans"/>
          <w:b/>
          <w:bCs/>
        </w:rPr>
        <w:t>QDAP</w:t>
      </w:r>
      <w:r w:rsidR="00594650" w:rsidRPr="00D50A44">
        <w:rPr>
          <w:rFonts w:ascii="Nunito Sans" w:hAnsi="Nunito Sans"/>
        </w:rPr>
        <w:t>)</w:t>
      </w:r>
      <w:r w:rsidR="0059073C">
        <w:rPr>
          <w:rFonts w:ascii="Nunito Sans" w:hAnsi="Nunito Sans"/>
        </w:rPr>
        <w:t xml:space="preserve"> during the 2024-2025 financial year</w:t>
      </w:r>
      <w:r w:rsidR="006202FB">
        <w:rPr>
          <w:rFonts w:ascii="Nunito Sans" w:hAnsi="Nunito Sans"/>
        </w:rPr>
        <w:t>.</w:t>
      </w:r>
      <w:r w:rsidR="00E51327">
        <w:rPr>
          <w:rFonts w:ascii="Nunito Sans" w:hAnsi="Nunito Sans"/>
        </w:rPr>
        <w:t xml:space="preserve"> </w:t>
      </w:r>
      <w:r w:rsidRPr="00D50A44">
        <w:rPr>
          <w:rFonts w:ascii="Nunito Sans" w:hAnsi="Nunito Sans"/>
        </w:rPr>
        <w:t>Over the financial year, advocates across the state spent </w:t>
      </w:r>
      <w:r w:rsidRPr="007F530E">
        <w:rPr>
          <w:rFonts w:ascii="Nunito Sans" w:hAnsi="Nunito Sans"/>
        </w:rPr>
        <w:t>29,609 collective hours advocating for Queenslanders with disability. Advocates delivered 3,409 advocacy matters</w:t>
      </w:r>
      <w:r w:rsidR="007F530E" w:rsidRPr="007F530E">
        <w:rPr>
          <w:rFonts w:ascii="Nunito Sans" w:hAnsi="Nunito Sans"/>
        </w:rPr>
        <w:t xml:space="preserve"> to </w:t>
      </w:r>
      <w:r w:rsidRPr="007F530E">
        <w:rPr>
          <w:rFonts w:ascii="Nunito Sans" w:hAnsi="Nunito Sans"/>
        </w:rPr>
        <w:t>1,746 individual people with disability. </w:t>
      </w:r>
      <w:r w:rsidRPr="00D50A44">
        <w:rPr>
          <w:rFonts w:ascii="Nunito Sans" w:hAnsi="Nunito Sans"/>
        </w:rPr>
        <w:t>This means, on average, each individual advocacy client received advocacy to address two separate issues.</w:t>
      </w:r>
    </w:p>
    <w:p w14:paraId="1D45E373" w14:textId="5AD6FD84" w:rsidR="00E5416B" w:rsidRPr="009C5C26" w:rsidRDefault="00E5416B" w:rsidP="00E5416B">
      <w:pPr>
        <w:spacing w:line="360" w:lineRule="auto"/>
        <w:rPr>
          <w:rFonts w:ascii="Nunito Sans" w:hAnsi="Nunito Sans"/>
          <w:b/>
          <w:bCs/>
        </w:rPr>
      </w:pPr>
      <w:r w:rsidRPr="009C5C26">
        <w:rPr>
          <w:rFonts w:ascii="Nunito Sans" w:hAnsi="Nunito Sans"/>
          <w:b/>
          <w:bCs/>
        </w:rPr>
        <w:t>Primary issue</w:t>
      </w:r>
      <w:r w:rsidR="009C5C26">
        <w:rPr>
          <w:rFonts w:ascii="Nunito Sans" w:hAnsi="Nunito Sans"/>
          <w:b/>
          <w:bCs/>
        </w:rPr>
        <w:t>s</w:t>
      </w:r>
    </w:p>
    <w:p w14:paraId="5EEC0A30" w14:textId="7CE2B442" w:rsidR="00E5416B" w:rsidRPr="00D50A44" w:rsidRDefault="00E5416B" w:rsidP="00E5416B">
      <w:pPr>
        <w:spacing w:line="360" w:lineRule="auto"/>
        <w:rPr>
          <w:rFonts w:ascii="Nunito Sans" w:hAnsi="Nunito Sans"/>
        </w:rPr>
      </w:pPr>
      <w:r w:rsidRPr="00D50A44">
        <w:rPr>
          <w:rFonts w:ascii="Nunito Sans" w:hAnsi="Nunito Sans"/>
        </w:rPr>
        <w:t xml:space="preserve">Over the financial year, 60% of advocacy matters addressed mainstream (or non-NDIS) issues, and the remaining 40% addressed NDIS-related issues. Access to the NDIS was the most common type of issue reported, representing </w:t>
      </w:r>
      <w:r w:rsidR="00011D9E">
        <w:rPr>
          <w:rFonts w:ascii="Nunito Sans" w:hAnsi="Nunito Sans"/>
        </w:rPr>
        <w:t>22</w:t>
      </w:r>
      <w:r w:rsidRPr="00D50A44">
        <w:rPr>
          <w:rFonts w:ascii="Nunito Sans" w:hAnsi="Nunito Sans"/>
        </w:rPr>
        <w:t xml:space="preserve">% of all advocacy matters. Housing and tenancy matters were the second most common type of issue (20.1%) which is again double the rate from the previous financial year. </w:t>
      </w:r>
    </w:p>
    <w:p w14:paraId="11DAE936" w14:textId="7DDB22E7" w:rsidR="00BF1CAA" w:rsidRDefault="00E5416B" w:rsidP="00E5416B">
      <w:pPr>
        <w:spacing w:line="360" w:lineRule="auto"/>
        <w:rPr>
          <w:rFonts w:ascii="Nunito Sans" w:hAnsi="Nunito Sans"/>
        </w:rPr>
      </w:pPr>
      <w:r w:rsidRPr="00D50A44">
        <w:rPr>
          <w:rFonts w:ascii="Nunito Sans" w:hAnsi="Nunito Sans"/>
        </w:rPr>
        <w:t xml:space="preserve">There are several other mainstream (non-NDIS) advocacy issues that are also on the rise compared to the previous financial year, including child protection related matters, matters addressing abuse/neglect/violence, and health/mental health related matters. </w:t>
      </w:r>
    </w:p>
    <w:p w14:paraId="2DD0C6A2" w14:textId="77777777" w:rsidR="00344085" w:rsidRPr="00D50A44" w:rsidRDefault="00344085" w:rsidP="00E5416B">
      <w:pPr>
        <w:spacing w:line="360" w:lineRule="auto"/>
        <w:rPr>
          <w:rFonts w:ascii="Nunito Sans" w:hAnsi="Nunito Sans"/>
        </w:rPr>
      </w:pPr>
    </w:p>
    <w:p w14:paraId="5F8244B2" w14:textId="30A6F320" w:rsidR="00B25167" w:rsidRDefault="00F336D2" w:rsidP="007F530E">
      <w:pPr>
        <w:spacing w:line="360" w:lineRule="auto"/>
        <w:jc w:val="center"/>
        <w:rPr>
          <w:rFonts w:ascii="Nunito Sans" w:hAnsi="Nunito Sans"/>
          <w:b/>
        </w:rPr>
      </w:pPr>
      <w:r>
        <w:rPr>
          <w:rFonts w:ascii="Nunito Sans" w:hAnsi="Nunito Sans"/>
          <w:b/>
          <w:noProof/>
        </w:rPr>
        <w:drawing>
          <wp:inline distT="0" distB="0" distL="0" distR="0" wp14:anchorId="29B279DF" wp14:editId="2634175E">
            <wp:extent cx="4905375" cy="2941169"/>
            <wp:effectExtent l="0" t="0" r="0" b="0"/>
            <wp:docPr id="460552274" name="Picture 1" descr="A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52274" name="Picture 1" descr="A purple background with white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920965" cy="2950517"/>
                    </a:xfrm>
                    <a:prstGeom prst="rect">
                      <a:avLst/>
                    </a:prstGeom>
                  </pic:spPr>
                </pic:pic>
              </a:graphicData>
            </a:graphic>
          </wp:inline>
        </w:drawing>
      </w:r>
    </w:p>
    <w:p w14:paraId="69FDBB91" w14:textId="77777777" w:rsidR="007F530E" w:rsidRDefault="007F530E" w:rsidP="00E5416B">
      <w:pPr>
        <w:spacing w:line="360" w:lineRule="auto"/>
        <w:rPr>
          <w:rFonts w:ascii="Nunito Sans" w:hAnsi="Nunito Sans"/>
          <w:b/>
        </w:rPr>
      </w:pPr>
    </w:p>
    <w:p w14:paraId="7F04265A" w14:textId="5B8A76D5" w:rsidR="00E5416B" w:rsidRPr="009C5C26" w:rsidRDefault="00E5416B" w:rsidP="00E5416B">
      <w:pPr>
        <w:spacing w:line="360" w:lineRule="auto"/>
        <w:rPr>
          <w:rFonts w:ascii="Nunito Sans" w:hAnsi="Nunito Sans"/>
          <w:b/>
          <w:bCs/>
        </w:rPr>
      </w:pPr>
      <w:r w:rsidRPr="009C5C26">
        <w:rPr>
          <w:rFonts w:ascii="Nunito Sans" w:hAnsi="Nunito Sans"/>
          <w:b/>
          <w:bCs/>
        </w:rPr>
        <w:lastRenderedPageBreak/>
        <w:t>Primary disability type</w:t>
      </w:r>
    </w:p>
    <w:p w14:paraId="01B0ED72" w14:textId="655DDD1F" w:rsidR="00BF1CAA" w:rsidRPr="00D50A44" w:rsidRDefault="00E5416B" w:rsidP="00E5416B">
      <w:pPr>
        <w:spacing w:line="360" w:lineRule="auto"/>
        <w:rPr>
          <w:rFonts w:ascii="Nunito Sans" w:hAnsi="Nunito Sans"/>
        </w:rPr>
      </w:pPr>
      <w:r w:rsidRPr="00D50A44">
        <w:rPr>
          <w:rFonts w:ascii="Nunito Sans" w:hAnsi="Nunito Sans"/>
        </w:rPr>
        <w:t>QIDAN records a primary disability for each advocacy client, but it is important to note that many advocacy clients live with multiple disabilities, health</w:t>
      </w:r>
      <w:r w:rsidR="001D23D4">
        <w:rPr>
          <w:rFonts w:ascii="Nunito Sans" w:hAnsi="Nunito Sans"/>
        </w:rPr>
        <w:t xml:space="preserve"> </w:t>
      </w:r>
      <w:r w:rsidRPr="00D50A44">
        <w:rPr>
          <w:rFonts w:ascii="Nunito Sans" w:hAnsi="Nunito Sans"/>
        </w:rPr>
        <w:t xml:space="preserve">and </w:t>
      </w:r>
      <w:r w:rsidR="001D23D4">
        <w:rPr>
          <w:rFonts w:ascii="Nunito Sans" w:hAnsi="Nunito Sans"/>
        </w:rPr>
        <w:t xml:space="preserve">mental </w:t>
      </w:r>
      <w:r w:rsidRPr="00D50A44">
        <w:rPr>
          <w:rFonts w:ascii="Nunito Sans" w:hAnsi="Nunito Sans"/>
        </w:rPr>
        <w:t xml:space="preserve">health conditions. The most common primary disability was psychosocial disability (23.2%), physical disability (20.3%), and autism (16.5%). The types of disability that someone </w:t>
      </w:r>
      <w:r w:rsidR="007734C7">
        <w:rPr>
          <w:rFonts w:ascii="Nunito Sans" w:hAnsi="Nunito Sans"/>
        </w:rPr>
        <w:t>has</w:t>
      </w:r>
      <w:r w:rsidRPr="00D50A44">
        <w:rPr>
          <w:rFonts w:ascii="Nunito Sans" w:hAnsi="Nunito Sans"/>
        </w:rPr>
        <w:t xml:space="preserve"> can influence the barriers, discrimination and abuse that they face. For instance, our data </w:t>
      </w:r>
      <w:r w:rsidR="001D23D4">
        <w:rPr>
          <w:rFonts w:ascii="Nunito Sans" w:hAnsi="Nunito Sans"/>
        </w:rPr>
        <w:t>shows</w:t>
      </w:r>
      <w:r w:rsidRPr="00D50A44">
        <w:rPr>
          <w:rFonts w:ascii="Nunito Sans" w:hAnsi="Nunito Sans"/>
        </w:rPr>
        <w:t xml:space="preserve"> that people with psychosocial disability were far less likely to have NDIS access compared to </w:t>
      </w:r>
      <w:r w:rsidR="001D23D4">
        <w:rPr>
          <w:rFonts w:ascii="Nunito Sans" w:hAnsi="Nunito Sans"/>
        </w:rPr>
        <w:t>other clients</w:t>
      </w:r>
      <w:r w:rsidR="00637A6E">
        <w:rPr>
          <w:rFonts w:ascii="Nunito Sans" w:hAnsi="Nunito Sans"/>
        </w:rPr>
        <w:t>.</w:t>
      </w:r>
      <w:r w:rsidRPr="00D50A44">
        <w:rPr>
          <w:rFonts w:ascii="Nunito Sans" w:hAnsi="Nunito Sans"/>
        </w:rPr>
        <w:t xml:space="preserve"> </w:t>
      </w:r>
      <w:r w:rsidR="00637A6E">
        <w:rPr>
          <w:rFonts w:ascii="Nunito Sans" w:hAnsi="Nunito Sans"/>
        </w:rPr>
        <w:t>W</w:t>
      </w:r>
      <w:r w:rsidRPr="00D50A44">
        <w:rPr>
          <w:rFonts w:ascii="Nunito Sans" w:hAnsi="Nunito Sans"/>
        </w:rPr>
        <w:t xml:space="preserve">ith the overdue rollout of Foundational Supports, people with psychosocial disability often do not have any support, </w:t>
      </w:r>
      <w:r w:rsidR="00637A6E">
        <w:rPr>
          <w:rFonts w:ascii="Nunito Sans" w:hAnsi="Nunito Sans"/>
        </w:rPr>
        <w:t xml:space="preserve">and </w:t>
      </w:r>
      <w:r w:rsidRPr="00D50A44">
        <w:rPr>
          <w:rFonts w:ascii="Nunito Sans" w:hAnsi="Nunito Sans"/>
        </w:rPr>
        <w:t>access to treatment.</w:t>
      </w:r>
    </w:p>
    <w:p w14:paraId="53BFF1B6" w14:textId="77777777" w:rsidR="001D23D4" w:rsidRDefault="001D23D4" w:rsidP="00E5416B">
      <w:pPr>
        <w:spacing w:line="360" w:lineRule="auto"/>
        <w:rPr>
          <w:rFonts w:ascii="Nunito Sans" w:hAnsi="Nunito Sans"/>
          <w:b/>
          <w:bCs/>
        </w:rPr>
      </w:pPr>
    </w:p>
    <w:p w14:paraId="58B75418" w14:textId="3A57C226" w:rsidR="00E5416B" w:rsidRPr="009C5C26" w:rsidRDefault="00E5416B" w:rsidP="00E5416B">
      <w:pPr>
        <w:spacing w:line="360" w:lineRule="auto"/>
        <w:rPr>
          <w:rFonts w:ascii="Nunito Sans" w:hAnsi="Nunito Sans"/>
          <w:b/>
          <w:bCs/>
        </w:rPr>
      </w:pPr>
      <w:r w:rsidRPr="009C5C26">
        <w:rPr>
          <w:rFonts w:ascii="Nunito Sans" w:hAnsi="Nunito Sans"/>
          <w:b/>
          <w:bCs/>
        </w:rPr>
        <w:t xml:space="preserve">Time </w:t>
      </w:r>
      <w:r w:rsidR="00913C4D">
        <w:rPr>
          <w:rFonts w:ascii="Nunito Sans" w:hAnsi="Nunito Sans"/>
          <w:b/>
          <w:bCs/>
        </w:rPr>
        <w:t>s</w:t>
      </w:r>
      <w:r w:rsidRPr="009C5C26">
        <w:rPr>
          <w:rFonts w:ascii="Nunito Sans" w:hAnsi="Nunito Sans"/>
          <w:b/>
          <w:bCs/>
        </w:rPr>
        <w:t>pent</w:t>
      </w:r>
    </w:p>
    <w:p w14:paraId="0CE9FECA" w14:textId="32498EF2" w:rsidR="007734C7" w:rsidRDefault="007D6D93" w:rsidP="00E5416B">
      <w:pPr>
        <w:spacing w:line="360" w:lineRule="auto"/>
        <w:rPr>
          <w:rFonts w:ascii="Nunito Sans" w:hAnsi="Nunito Sans"/>
        </w:rPr>
      </w:pPr>
      <w:r>
        <w:rPr>
          <w:rFonts w:ascii="Nunito Sans" w:hAnsi="Nunito Sans"/>
        </w:rPr>
        <w:t>QIDAN spent a</w:t>
      </w:r>
      <w:r w:rsidR="00E5416B" w:rsidRPr="00D50A44">
        <w:rPr>
          <w:rFonts w:ascii="Nunito Sans" w:hAnsi="Nunito Sans"/>
        </w:rPr>
        <w:t xml:space="preserve"> total of 29,609 hours over the financial year</w:t>
      </w:r>
      <w:r>
        <w:rPr>
          <w:rFonts w:ascii="Nunito Sans" w:hAnsi="Nunito Sans"/>
        </w:rPr>
        <w:t xml:space="preserve"> </w:t>
      </w:r>
      <w:r w:rsidRPr="00D50A44">
        <w:rPr>
          <w:rFonts w:ascii="Nunito Sans" w:hAnsi="Nunito Sans"/>
        </w:rPr>
        <w:t>delivering advocacy matters</w:t>
      </w:r>
      <w:r w:rsidR="00E5416B" w:rsidRPr="00D50A44">
        <w:rPr>
          <w:rFonts w:ascii="Nunito Sans" w:hAnsi="Nunito Sans"/>
        </w:rPr>
        <w:t xml:space="preserve">. It should be noted that the time spent delivering advocacy has been significantly under-reported by advocacy organisations across the state. </w:t>
      </w:r>
      <w:r w:rsidR="009C5C26">
        <w:rPr>
          <w:rFonts w:ascii="Nunito Sans" w:hAnsi="Nunito Sans"/>
        </w:rPr>
        <w:t>It is clear from the data that c</w:t>
      </w:r>
      <w:r w:rsidR="009C5C26" w:rsidRPr="00D50A44">
        <w:rPr>
          <w:rFonts w:ascii="Nunito Sans" w:hAnsi="Nunito Sans"/>
        </w:rPr>
        <w:t>ertain types of advocacy issues had significantly higher average hours per advocacy matter recorded.</w:t>
      </w:r>
      <w:r w:rsidR="009C5C26">
        <w:rPr>
          <w:rFonts w:ascii="Nunito Sans" w:hAnsi="Nunito Sans"/>
        </w:rPr>
        <w:t xml:space="preserve"> This is also the case for a</w:t>
      </w:r>
      <w:r w:rsidR="009C5C26" w:rsidRPr="00D50A44">
        <w:rPr>
          <w:rFonts w:ascii="Nunito Sans" w:hAnsi="Nunito Sans"/>
        </w:rPr>
        <w:t>dvocacy provided to people with certain types of primary disability</w:t>
      </w:r>
      <w:r w:rsidR="009C5C26">
        <w:rPr>
          <w:rFonts w:ascii="Nunito Sans" w:hAnsi="Nunito Sans"/>
        </w:rPr>
        <w:t>, a</w:t>
      </w:r>
      <w:r w:rsidR="009C5C26" w:rsidRPr="00D50A44">
        <w:rPr>
          <w:rFonts w:ascii="Nunito Sans" w:hAnsi="Nunito Sans"/>
        </w:rPr>
        <w:t>dvocacy matters involving a person with sensory speech disorders took on average 28 hours per matter</w:t>
      </w:r>
      <w:r w:rsidR="009C5C26">
        <w:rPr>
          <w:rFonts w:ascii="Nunito Sans" w:hAnsi="Nunito Sans"/>
        </w:rPr>
        <w:t>.</w:t>
      </w:r>
    </w:p>
    <w:p w14:paraId="500474E6" w14:textId="77777777" w:rsidR="00637A6E" w:rsidRDefault="00637A6E" w:rsidP="00D50572">
      <w:pPr>
        <w:spacing w:line="276" w:lineRule="auto"/>
        <w:jc w:val="center"/>
        <w:rPr>
          <w:rFonts w:ascii="Nunito Sans" w:hAnsi="Nunito Sans"/>
          <w:b/>
          <w:bCs/>
        </w:rPr>
      </w:pPr>
    </w:p>
    <w:p w14:paraId="03B80BD9" w14:textId="5CF8CE05" w:rsidR="00033E5D" w:rsidRDefault="00300C67" w:rsidP="00D50572">
      <w:pPr>
        <w:spacing w:line="276" w:lineRule="auto"/>
        <w:jc w:val="center"/>
        <w:rPr>
          <w:rFonts w:ascii="Nunito Sans" w:hAnsi="Nunito Sans"/>
          <w:b/>
          <w:bCs/>
        </w:rPr>
      </w:pPr>
      <w:r w:rsidRPr="00C23600">
        <w:rPr>
          <w:rFonts w:ascii="Nunito Sans" w:hAnsi="Nunito Sans"/>
          <w:b/>
          <w:bCs/>
        </w:rPr>
        <w:t xml:space="preserve">Average </w:t>
      </w:r>
      <w:r w:rsidR="00C23600" w:rsidRPr="00C23600">
        <w:rPr>
          <w:rFonts w:ascii="Nunito Sans" w:hAnsi="Nunito Sans"/>
          <w:b/>
          <w:bCs/>
        </w:rPr>
        <w:t>t</w:t>
      </w:r>
      <w:r w:rsidRPr="00C23600">
        <w:rPr>
          <w:rFonts w:ascii="Nunito Sans" w:hAnsi="Nunito Sans"/>
          <w:b/>
          <w:bCs/>
        </w:rPr>
        <w:t>ime required to resolve</w:t>
      </w:r>
      <w:r w:rsidR="00C123A9">
        <w:rPr>
          <w:rFonts w:ascii="Nunito Sans" w:hAnsi="Nunito Sans"/>
          <w:b/>
          <w:bCs/>
        </w:rPr>
        <w:t xml:space="preserve"> the most</w:t>
      </w:r>
      <w:r w:rsidRPr="00C23600">
        <w:rPr>
          <w:rFonts w:ascii="Nunito Sans" w:hAnsi="Nunito Sans"/>
          <w:b/>
          <w:bCs/>
        </w:rPr>
        <w:t xml:space="preserve"> </w:t>
      </w:r>
      <w:r w:rsidR="006733A5">
        <w:rPr>
          <w:rFonts w:ascii="Nunito Sans" w:hAnsi="Nunito Sans"/>
          <w:b/>
          <w:bCs/>
        </w:rPr>
        <w:t>time intensive</w:t>
      </w:r>
    </w:p>
    <w:p w14:paraId="4C92047A" w14:textId="58CC4BA3" w:rsidR="00895C2B" w:rsidRPr="00C23600" w:rsidRDefault="00300C67" w:rsidP="00C23600">
      <w:pPr>
        <w:spacing w:line="360" w:lineRule="auto"/>
        <w:jc w:val="center"/>
        <w:rPr>
          <w:rFonts w:ascii="Nunito Sans" w:hAnsi="Nunito Sans"/>
          <w:b/>
          <w:bCs/>
        </w:rPr>
      </w:pPr>
      <w:r w:rsidRPr="00C23600">
        <w:rPr>
          <w:rFonts w:ascii="Nunito Sans" w:hAnsi="Nunito Sans"/>
          <w:b/>
          <w:bCs/>
        </w:rPr>
        <w:t xml:space="preserve">issues </w:t>
      </w:r>
      <w:r w:rsidR="007A2023">
        <w:rPr>
          <w:rFonts w:ascii="Nunito Sans" w:hAnsi="Nunito Sans"/>
          <w:b/>
          <w:bCs/>
        </w:rPr>
        <w:t xml:space="preserve">raised </w:t>
      </w:r>
      <w:r w:rsidRPr="00C23600">
        <w:rPr>
          <w:rFonts w:ascii="Nunito Sans" w:hAnsi="Nunito Sans"/>
          <w:b/>
          <w:bCs/>
        </w:rPr>
        <w:t xml:space="preserve">by client </w:t>
      </w:r>
      <w:r w:rsidR="006733A5">
        <w:rPr>
          <w:rFonts w:ascii="Nunito Sans" w:hAnsi="Nunito Sans"/>
          <w:b/>
          <w:bCs/>
        </w:rPr>
        <w:t>group</w:t>
      </w:r>
      <w:r w:rsidR="00C23600" w:rsidRPr="00C23600">
        <w:rPr>
          <w:rFonts w:ascii="Nunito Sans" w:hAnsi="Nunito Sans"/>
          <w:b/>
          <w:bCs/>
        </w:rPr>
        <w:t xml:space="preserve"> (hours)</w:t>
      </w:r>
    </w:p>
    <w:tbl>
      <w:tblPr>
        <w:tblStyle w:val="ListTable4"/>
        <w:tblW w:w="6813" w:type="dxa"/>
        <w:jc w:val="center"/>
        <w:tblLook w:val="04A0" w:firstRow="1" w:lastRow="0" w:firstColumn="1" w:lastColumn="0" w:noHBand="0" w:noVBand="1"/>
      </w:tblPr>
      <w:tblGrid>
        <w:gridCol w:w="2320"/>
        <w:gridCol w:w="1152"/>
        <w:gridCol w:w="960"/>
        <w:gridCol w:w="960"/>
        <w:gridCol w:w="1421"/>
      </w:tblGrid>
      <w:tr w:rsidR="00895C2B" w:rsidRPr="00385252" w14:paraId="5F8DAAC7" w14:textId="77777777" w:rsidTr="00B525B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690048"/>
            <w:noWrap/>
            <w:hideMark/>
          </w:tcPr>
          <w:p w14:paraId="01CA2EAC" w14:textId="77777777" w:rsidR="00895C2B" w:rsidRPr="00385252" w:rsidRDefault="00895C2B" w:rsidP="00895C2B">
            <w:pPr>
              <w:rPr>
                <w:rFonts w:ascii="Nunito Sans" w:eastAsia="Times New Roman" w:hAnsi="Nunito Sans" w:cs="Times New Roman"/>
                <w:kern w:val="0"/>
                <w:lang w:val="en-US"/>
                <w14:ligatures w14:val="none"/>
              </w:rPr>
            </w:pPr>
          </w:p>
        </w:tc>
        <w:tc>
          <w:tcPr>
            <w:tcW w:w="1152" w:type="dxa"/>
            <w:shd w:val="clear" w:color="auto" w:fill="690048"/>
            <w:noWrap/>
            <w:hideMark/>
          </w:tcPr>
          <w:p w14:paraId="446D405F" w14:textId="65BF8CA4" w:rsidR="00895C2B" w:rsidRPr="00385252" w:rsidRDefault="003E6AFC" w:rsidP="00895C2B">
            <w:pPr>
              <w:jc w:val="center"/>
              <w:cnfStyle w:val="100000000000" w:firstRow="1"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kern w:val="0"/>
                <w:lang w:val="en-US"/>
                <w14:ligatures w14:val="none"/>
              </w:rPr>
              <w:t>Overall Average</w:t>
            </w:r>
          </w:p>
        </w:tc>
        <w:tc>
          <w:tcPr>
            <w:tcW w:w="960" w:type="dxa"/>
            <w:shd w:val="clear" w:color="auto" w:fill="690048"/>
            <w:noWrap/>
            <w:hideMark/>
          </w:tcPr>
          <w:p w14:paraId="2E4B45B8" w14:textId="77777777" w:rsidR="00895C2B" w:rsidRPr="00385252" w:rsidRDefault="00895C2B" w:rsidP="00895C2B">
            <w:pPr>
              <w:jc w:val="center"/>
              <w:cnfStyle w:val="100000000000" w:firstRow="1"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kern w:val="0"/>
                <w:lang w:val="en-US"/>
                <w14:ligatures w14:val="none"/>
              </w:rPr>
              <w:t>ATSI</w:t>
            </w:r>
          </w:p>
        </w:tc>
        <w:tc>
          <w:tcPr>
            <w:tcW w:w="960" w:type="dxa"/>
            <w:shd w:val="clear" w:color="auto" w:fill="690048"/>
            <w:noWrap/>
            <w:hideMark/>
          </w:tcPr>
          <w:p w14:paraId="18BE8015" w14:textId="77777777" w:rsidR="00895C2B" w:rsidRPr="00385252" w:rsidRDefault="00895C2B" w:rsidP="00895C2B">
            <w:pPr>
              <w:jc w:val="center"/>
              <w:cnfStyle w:val="100000000000" w:firstRow="1"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kern w:val="0"/>
                <w:lang w:val="en-US"/>
                <w14:ligatures w14:val="none"/>
              </w:rPr>
              <w:t>CALD</w:t>
            </w:r>
          </w:p>
        </w:tc>
        <w:tc>
          <w:tcPr>
            <w:tcW w:w="1421" w:type="dxa"/>
            <w:shd w:val="clear" w:color="auto" w:fill="690048"/>
            <w:noWrap/>
            <w:hideMark/>
          </w:tcPr>
          <w:p w14:paraId="5F44701B" w14:textId="6226A2E2" w:rsidR="00895C2B" w:rsidRPr="00385252" w:rsidRDefault="00895C2B" w:rsidP="00895C2B">
            <w:pPr>
              <w:jc w:val="center"/>
              <w:cnfStyle w:val="100000000000" w:firstRow="1"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kern w:val="0"/>
                <w:lang w:val="en-US"/>
                <w14:ligatures w14:val="none"/>
              </w:rPr>
              <w:t>LGBTQ</w:t>
            </w:r>
            <w:r w:rsidR="008516F3">
              <w:rPr>
                <w:rFonts w:ascii="Nunito Sans" w:eastAsia="Times New Roman" w:hAnsi="Nunito Sans" w:cs="Times New Roman"/>
                <w:kern w:val="0"/>
                <w:lang w:val="en-US"/>
                <w14:ligatures w14:val="none"/>
              </w:rPr>
              <w:t>IA</w:t>
            </w:r>
            <w:r w:rsidRPr="00385252">
              <w:rPr>
                <w:rFonts w:ascii="Nunito Sans" w:eastAsia="Times New Roman" w:hAnsi="Nunito Sans" w:cs="Times New Roman"/>
                <w:kern w:val="0"/>
                <w:lang w:val="en-US"/>
                <w14:ligatures w14:val="none"/>
              </w:rPr>
              <w:t>+</w:t>
            </w:r>
          </w:p>
        </w:tc>
      </w:tr>
      <w:tr w:rsidR="00895C2B" w:rsidRPr="00385252" w14:paraId="26573104" w14:textId="77777777" w:rsidTr="00B525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FBE0E3"/>
            <w:hideMark/>
          </w:tcPr>
          <w:p w14:paraId="58DD6E81" w14:textId="77777777" w:rsidR="00895C2B" w:rsidRPr="00385252" w:rsidRDefault="00895C2B" w:rsidP="00895C2B">
            <w:pPr>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color w:val="000000"/>
                <w:kern w:val="0"/>
                <w:lang w:val="en-US"/>
                <w14:ligatures w14:val="none"/>
              </w:rPr>
              <w:t>Mental health</w:t>
            </w:r>
          </w:p>
        </w:tc>
        <w:tc>
          <w:tcPr>
            <w:tcW w:w="1152" w:type="dxa"/>
            <w:shd w:val="clear" w:color="auto" w:fill="FBE0E3"/>
            <w:noWrap/>
            <w:hideMark/>
          </w:tcPr>
          <w:p w14:paraId="41E53F61" w14:textId="77777777" w:rsidR="00895C2B" w:rsidRPr="005E14F8" w:rsidRDefault="00895C2B" w:rsidP="0015298C">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5E14F8">
              <w:rPr>
                <w:rFonts w:ascii="Nunito Sans" w:eastAsia="Times New Roman" w:hAnsi="Nunito Sans" w:cs="Times New Roman"/>
                <w:color w:val="000000"/>
                <w:kern w:val="0"/>
                <w:lang w:val="en-US"/>
                <w14:ligatures w14:val="none"/>
              </w:rPr>
              <w:t>21.3</w:t>
            </w:r>
          </w:p>
        </w:tc>
        <w:tc>
          <w:tcPr>
            <w:tcW w:w="960" w:type="dxa"/>
            <w:shd w:val="clear" w:color="auto" w:fill="FBE0E3"/>
            <w:noWrap/>
            <w:hideMark/>
          </w:tcPr>
          <w:p w14:paraId="12BD3107" w14:textId="77777777" w:rsidR="00895C2B" w:rsidRPr="00385252" w:rsidRDefault="00895C2B" w:rsidP="0015298C">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b/>
                <w:bCs/>
                <w:color w:val="000000"/>
                <w:kern w:val="0"/>
                <w:lang w:val="en-US"/>
                <w14:ligatures w14:val="none"/>
              </w:rPr>
            </w:pPr>
            <w:r w:rsidRPr="00385252">
              <w:rPr>
                <w:rFonts w:ascii="Nunito Sans" w:eastAsia="Times New Roman" w:hAnsi="Nunito Sans" w:cs="Times New Roman"/>
                <w:b/>
                <w:bCs/>
                <w:color w:val="000000"/>
                <w:kern w:val="0"/>
                <w:lang w:val="en-US"/>
                <w14:ligatures w14:val="none"/>
              </w:rPr>
              <w:t>33.3</w:t>
            </w:r>
          </w:p>
        </w:tc>
        <w:tc>
          <w:tcPr>
            <w:tcW w:w="960" w:type="dxa"/>
            <w:shd w:val="clear" w:color="auto" w:fill="FBE0E3"/>
            <w:noWrap/>
            <w:hideMark/>
          </w:tcPr>
          <w:p w14:paraId="7F0E8346" w14:textId="1A5FB67D" w:rsidR="00895C2B" w:rsidRPr="00385252" w:rsidRDefault="00CE4635" w:rsidP="0015298C">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color w:val="000000"/>
                <w:kern w:val="0"/>
                <w:lang w:val="en-US"/>
                <w14:ligatures w14:val="none"/>
              </w:rPr>
              <w:t>3</w:t>
            </w:r>
          </w:p>
        </w:tc>
        <w:tc>
          <w:tcPr>
            <w:tcW w:w="1421" w:type="dxa"/>
            <w:shd w:val="clear" w:color="auto" w:fill="FBE0E3"/>
            <w:noWrap/>
            <w:hideMark/>
          </w:tcPr>
          <w:p w14:paraId="6ACF1B4C" w14:textId="48E4ACF7" w:rsidR="00895C2B" w:rsidRPr="00385252" w:rsidRDefault="00CE4635" w:rsidP="0015298C">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kern w:val="0"/>
                <w:lang w:val="en-US"/>
                <w14:ligatures w14:val="none"/>
              </w:rPr>
              <w:t>--</w:t>
            </w:r>
          </w:p>
        </w:tc>
      </w:tr>
      <w:tr w:rsidR="00B525B8" w:rsidRPr="00385252" w14:paraId="1D0627ED" w14:textId="77777777" w:rsidTr="00B525B8">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tcPr>
          <w:p w14:paraId="7A002A69" w14:textId="40538632" w:rsidR="00B525B8" w:rsidRPr="00385252" w:rsidRDefault="00B525B8" w:rsidP="00B525B8">
            <w:pPr>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color w:val="000000"/>
                <w:kern w:val="0"/>
                <w:lang w:val="en-US"/>
                <w14:ligatures w14:val="none"/>
              </w:rPr>
              <w:t xml:space="preserve">Child </w:t>
            </w:r>
            <w:r w:rsidR="00DD7B84">
              <w:rPr>
                <w:rFonts w:ascii="Nunito Sans" w:eastAsia="Times New Roman" w:hAnsi="Nunito Sans" w:cs="Times New Roman"/>
                <w:color w:val="000000"/>
                <w:kern w:val="0"/>
                <w:lang w:val="en-US"/>
                <w14:ligatures w14:val="none"/>
              </w:rPr>
              <w:t>p</w:t>
            </w:r>
            <w:r w:rsidRPr="00385252">
              <w:rPr>
                <w:rFonts w:ascii="Nunito Sans" w:eastAsia="Times New Roman" w:hAnsi="Nunito Sans" w:cs="Times New Roman"/>
                <w:color w:val="000000"/>
                <w:kern w:val="0"/>
                <w:lang w:val="en-US"/>
                <w14:ligatures w14:val="none"/>
              </w:rPr>
              <w:t>rotection</w:t>
            </w:r>
          </w:p>
        </w:tc>
        <w:tc>
          <w:tcPr>
            <w:tcW w:w="1152" w:type="dxa"/>
            <w:noWrap/>
          </w:tcPr>
          <w:p w14:paraId="7367F4AE" w14:textId="5B203366" w:rsidR="00B525B8" w:rsidRPr="007F6A6D"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b/>
                <w:bCs/>
                <w:color w:val="000000"/>
                <w:kern w:val="0"/>
                <w:lang w:val="en-US"/>
                <w14:ligatures w14:val="none"/>
              </w:rPr>
            </w:pPr>
            <w:r w:rsidRPr="00385252">
              <w:rPr>
                <w:rFonts w:ascii="Nunito Sans" w:eastAsia="Times New Roman" w:hAnsi="Nunito Sans" w:cs="Times New Roman"/>
                <w:color w:val="000000"/>
                <w:kern w:val="0"/>
                <w:lang w:val="en-US"/>
                <w14:ligatures w14:val="none"/>
              </w:rPr>
              <w:t>13.4</w:t>
            </w:r>
          </w:p>
        </w:tc>
        <w:tc>
          <w:tcPr>
            <w:tcW w:w="960" w:type="dxa"/>
            <w:noWrap/>
          </w:tcPr>
          <w:p w14:paraId="76229ED5" w14:textId="7D60B2F5" w:rsidR="00B525B8" w:rsidRPr="007F6A6D"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b/>
                <w:bCs/>
                <w:color w:val="000000"/>
                <w:kern w:val="0"/>
                <w:lang w:val="en-US"/>
                <w14:ligatures w14:val="none"/>
              </w:rPr>
            </w:pPr>
            <w:r w:rsidRPr="00385252">
              <w:rPr>
                <w:rFonts w:ascii="Nunito Sans" w:eastAsia="Times New Roman" w:hAnsi="Nunito Sans" w:cs="Times New Roman"/>
                <w:color w:val="000000"/>
                <w:kern w:val="0"/>
                <w:lang w:val="en-US"/>
                <w14:ligatures w14:val="none"/>
              </w:rPr>
              <w:t>8.9</w:t>
            </w:r>
          </w:p>
        </w:tc>
        <w:tc>
          <w:tcPr>
            <w:tcW w:w="960" w:type="dxa"/>
            <w:noWrap/>
          </w:tcPr>
          <w:p w14:paraId="293459AD" w14:textId="01BE5838"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b/>
                <w:bCs/>
                <w:color w:val="000000"/>
                <w:kern w:val="0"/>
                <w:lang w:val="en-US"/>
                <w14:ligatures w14:val="none"/>
              </w:rPr>
              <w:t>28.0</w:t>
            </w:r>
          </w:p>
        </w:tc>
        <w:tc>
          <w:tcPr>
            <w:tcW w:w="1421" w:type="dxa"/>
            <w:noWrap/>
          </w:tcPr>
          <w:p w14:paraId="586104E8" w14:textId="7E4B0F84"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385252">
              <w:rPr>
                <w:rFonts w:ascii="Nunito Sans" w:eastAsia="Times New Roman" w:hAnsi="Nunito Sans" w:cs="Times New Roman"/>
                <w:b/>
                <w:bCs/>
                <w:color w:val="000000"/>
                <w:kern w:val="0"/>
                <w:lang w:val="en-US"/>
                <w14:ligatures w14:val="none"/>
              </w:rPr>
              <w:t>35.5</w:t>
            </w:r>
          </w:p>
        </w:tc>
      </w:tr>
      <w:tr w:rsidR="00B525B8" w:rsidRPr="00385252" w14:paraId="76D56A38" w14:textId="77777777" w:rsidTr="00B525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FBE0E3"/>
            <w:noWrap/>
            <w:hideMark/>
          </w:tcPr>
          <w:p w14:paraId="10367B4E" w14:textId="1CA9DE89" w:rsidR="00B525B8" w:rsidRPr="00385252" w:rsidRDefault="00B525B8" w:rsidP="00B525B8">
            <w:pPr>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color w:val="000000"/>
                <w:kern w:val="0"/>
                <w:lang w:val="en-US"/>
                <w14:ligatures w14:val="none"/>
              </w:rPr>
              <w:t xml:space="preserve">Legal </w:t>
            </w:r>
            <w:r w:rsidR="00DD7B84">
              <w:rPr>
                <w:rFonts w:ascii="Nunito Sans" w:eastAsia="Times New Roman" w:hAnsi="Nunito Sans" w:cs="Times New Roman"/>
                <w:color w:val="000000"/>
                <w:kern w:val="0"/>
                <w:lang w:val="en-US"/>
                <w14:ligatures w14:val="none"/>
              </w:rPr>
              <w:t>i</w:t>
            </w:r>
            <w:r w:rsidRPr="00385252">
              <w:rPr>
                <w:rFonts w:ascii="Nunito Sans" w:eastAsia="Times New Roman" w:hAnsi="Nunito Sans" w:cs="Times New Roman"/>
                <w:color w:val="000000"/>
                <w:kern w:val="0"/>
                <w:lang w:val="en-US"/>
                <w14:ligatures w14:val="none"/>
              </w:rPr>
              <w:t>ssues</w:t>
            </w:r>
          </w:p>
        </w:tc>
        <w:tc>
          <w:tcPr>
            <w:tcW w:w="1152" w:type="dxa"/>
            <w:shd w:val="clear" w:color="auto" w:fill="FBE0E3"/>
            <w:noWrap/>
            <w:hideMark/>
          </w:tcPr>
          <w:p w14:paraId="15250866" w14:textId="47C1483F" w:rsidR="00B525B8" w:rsidRPr="00385252"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color w:val="000000"/>
                <w:kern w:val="0"/>
                <w:lang w:val="en-US"/>
                <w14:ligatures w14:val="none"/>
              </w:rPr>
            </w:pPr>
            <w:r>
              <w:rPr>
                <w:rFonts w:ascii="Nunito Sans" w:eastAsia="Times New Roman" w:hAnsi="Nunito Sans" w:cs="Times New Roman"/>
                <w:color w:val="000000"/>
                <w:kern w:val="0"/>
                <w:lang w:val="en-US"/>
                <w14:ligatures w14:val="none"/>
              </w:rPr>
              <w:t>12.7</w:t>
            </w:r>
          </w:p>
        </w:tc>
        <w:tc>
          <w:tcPr>
            <w:tcW w:w="960" w:type="dxa"/>
            <w:shd w:val="clear" w:color="auto" w:fill="FBE0E3"/>
            <w:noWrap/>
            <w:hideMark/>
          </w:tcPr>
          <w:p w14:paraId="48BFF936" w14:textId="0D3BF0C2" w:rsidR="00B525B8" w:rsidRPr="00385252"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b/>
                <w:bCs/>
                <w:color w:val="000000"/>
                <w:kern w:val="0"/>
                <w:lang w:val="en-US"/>
                <w14:ligatures w14:val="none"/>
              </w:rPr>
              <w:t>18.6</w:t>
            </w:r>
          </w:p>
        </w:tc>
        <w:tc>
          <w:tcPr>
            <w:tcW w:w="960" w:type="dxa"/>
            <w:shd w:val="clear" w:color="auto" w:fill="FBE0E3"/>
            <w:noWrap/>
            <w:hideMark/>
          </w:tcPr>
          <w:p w14:paraId="07C86363" w14:textId="53177548" w:rsidR="00B525B8" w:rsidRPr="00B13934"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bCs/>
                <w:color w:val="000000"/>
                <w:kern w:val="0"/>
                <w:lang w:val="en-US"/>
                <w14:ligatures w14:val="none"/>
              </w:rPr>
            </w:pPr>
            <w:r w:rsidRPr="00B13934">
              <w:rPr>
                <w:rFonts w:ascii="Nunito Sans" w:eastAsia="Times New Roman" w:hAnsi="Nunito Sans" w:cs="Times New Roman"/>
                <w:bCs/>
                <w:color w:val="000000"/>
                <w:kern w:val="0"/>
                <w:lang w:val="en-US"/>
                <w14:ligatures w14:val="none"/>
              </w:rPr>
              <w:t>6.4</w:t>
            </w:r>
          </w:p>
        </w:tc>
        <w:tc>
          <w:tcPr>
            <w:tcW w:w="1421" w:type="dxa"/>
            <w:shd w:val="clear" w:color="auto" w:fill="FBE0E3"/>
            <w:noWrap/>
            <w:hideMark/>
          </w:tcPr>
          <w:p w14:paraId="2D998D7B" w14:textId="71FD6CDB" w:rsidR="00B525B8" w:rsidRPr="00385252"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b/>
                <w:color w:val="000000"/>
                <w:kern w:val="0"/>
                <w:lang w:val="en-US"/>
                <w14:ligatures w14:val="none"/>
              </w:rPr>
            </w:pPr>
            <w:r>
              <w:rPr>
                <w:rFonts w:ascii="Nunito Sans" w:eastAsia="Times New Roman" w:hAnsi="Nunito Sans" w:cs="Times New Roman"/>
                <w:b/>
                <w:color w:val="000000"/>
                <w:kern w:val="0"/>
                <w:lang w:val="en-US"/>
                <w14:ligatures w14:val="none"/>
              </w:rPr>
              <w:t>--</w:t>
            </w:r>
          </w:p>
        </w:tc>
      </w:tr>
      <w:tr w:rsidR="00B525B8" w:rsidRPr="00385252" w14:paraId="564505AF" w14:textId="77777777" w:rsidTr="00B525B8">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noWrap/>
          </w:tcPr>
          <w:p w14:paraId="7458CB92" w14:textId="674C1212" w:rsidR="00B525B8" w:rsidRPr="00385252" w:rsidRDefault="00B525B8" w:rsidP="00B525B8">
            <w:pPr>
              <w:rPr>
                <w:rFonts w:ascii="Nunito Sans" w:eastAsia="Times New Roman" w:hAnsi="Nunito Sans" w:cs="Times New Roman"/>
                <w:color w:val="000000"/>
                <w:kern w:val="0"/>
                <w:lang w:val="en-US"/>
                <w14:ligatures w14:val="none"/>
              </w:rPr>
            </w:pPr>
            <w:r>
              <w:rPr>
                <w:rFonts w:ascii="Nunito Sans" w:eastAsia="Times New Roman" w:hAnsi="Nunito Sans" w:cs="Times New Roman"/>
                <w:color w:val="000000"/>
                <w:kern w:val="0"/>
                <w:lang w:val="en-US"/>
                <w14:ligatures w14:val="none"/>
              </w:rPr>
              <w:t>D</w:t>
            </w:r>
            <w:r w:rsidR="00DD7B84">
              <w:rPr>
                <w:rFonts w:ascii="Nunito Sans" w:eastAsia="Times New Roman" w:hAnsi="Nunito Sans" w:cs="Times New Roman"/>
                <w:color w:val="000000"/>
                <w:kern w:val="0"/>
                <w:lang w:val="en-US"/>
                <w14:ligatures w14:val="none"/>
              </w:rPr>
              <w:t>omestic &amp; family violence</w:t>
            </w:r>
          </w:p>
        </w:tc>
        <w:tc>
          <w:tcPr>
            <w:tcW w:w="1152" w:type="dxa"/>
            <w:noWrap/>
          </w:tcPr>
          <w:p w14:paraId="0D86892B" w14:textId="1DAF33F2" w:rsidR="00B525B8" w:rsidRPr="00B13934"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B13934">
              <w:rPr>
                <w:rFonts w:ascii="Nunito Sans" w:eastAsia="Times New Roman" w:hAnsi="Nunito Sans" w:cs="Times New Roman"/>
                <w:color w:val="000000"/>
                <w:kern w:val="0"/>
                <w:lang w:val="en-US"/>
                <w14:ligatures w14:val="none"/>
              </w:rPr>
              <w:t>11.8</w:t>
            </w:r>
          </w:p>
        </w:tc>
        <w:tc>
          <w:tcPr>
            <w:tcW w:w="960" w:type="dxa"/>
            <w:noWrap/>
          </w:tcPr>
          <w:p w14:paraId="7D48E419" w14:textId="6568814F"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7F6A6D">
              <w:rPr>
                <w:rFonts w:ascii="Nunito Sans" w:eastAsia="Times New Roman" w:hAnsi="Nunito Sans" w:cs="Times New Roman"/>
                <w:b/>
                <w:bCs/>
                <w:color w:val="000000"/>
                <w:kern w:val="0"/>
                <w:lang w:val="en-US"/>
                <w14:ligatures w14:val="none"/>
              </w:rPr>
              <w:t>13.5</w:t>
            </w:r>
          </w:p>
        </w:tc>
        <w:tc>
          <w:tcPr>
            <w:tcW w:w="960" w:type="dxa"/>
            <w:noWrap/>
          </w:tcPr>
          <w:p w14:paraId="70639D19" w14:textId="7535AEF4"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color w:val="000000"/>
                <w:kern w:val="0"/>
                <w:lang w:val="en-US"/>
                <w14:ligatures w14:val="none"/>
              </w:rPr>
            </w:pPr>
            <w:r>
              <w:rPr>
                <w:rFonts w:ascii="Nunito Sans" w:eastAsia="Times New Roman" w:hAnsi="Nunito Sans" w:cs="Times New Roman"/>
                <w:kern w:val="0"/>
                <w:lang w:val="en-US"/>
                <w14:ligatures w14:val="none"/>
              </w:rPr>
              <w:t>--</w:t>
            </w:r>
          </w:p>
        </w:tc>
        <w:tc>
          <w:tcPr>
            <w:tcW w:w="1421" w:type="dxa"/>
            <w:noWrap/>
          </w:tcPr>
          <w:p w14:paraId="388EB866" w14:textId="2785BF21" w:rsidR="00B525B8" w:rsidRPr="005E14F8"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r w:rsidRPr="005E14F8">
              <w:rPr>
                <w:rFonts w:ascii="Nunito Sans" w:eastAsia="Times New Roman" w:hAnsi="Nunito Sans" w:cs="Times New Roman"/>
                <w:kern w:val="0"/>
                <w:lang w:val="en-US"/>
                <w14:ligatures w14:val="none"/>
              </w:rPr>
              <w:t>10.3</w:t>
            </w:r>
          </w:p>
        </w:tc>
      </w:tr>
      <w:tr w:rsidR="00B525B8" w:rsidRPr="00385252" w14:paraId="350EAEDA" w14:textId="77777777" w:rsidTr="00B525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FBE0E3"/>
            <w:noWrap/>
          </w:tcPr>
          <w:p w14:paraId="30F7E23E" w14:textId="26A095AC" w:rsidR="00B525B8" w:rsidRPr="00385252" w:rsidRDefault="00B525B8" w:rsidP="00B525B8">
            <w:pPr>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color w:val="000000"/>
                <w:kern w:val="0"/>
                <w:lang w:val="en-US"/>
                <w14:ligatures w14:val="none"/>
              </w:rPr>
              <w:t xml:space="preserve">NDIS </w:t>
            </w:r>
            <w:r w:rsidR="00DD7B84">
              <w:rPr>
                <w:rFonts w:ascii="Nunito Sans" w:eastAsia="Times New Roman" w:hAnsi="Nunito Sans" w:cs="Times New Roman"/>
                <w:color w:val="000000"/>
                <w:kern w:val="0"/>
                <w:lang w:val="en-US"/>
                <w14:ligatures w14:val="none"/>
              </w:rPr>
              <w:t>p</w:t>
            </w:r>
            <w:r w:rsidRPr="00385252">
              <w:rPr>
                <w:rFonts w:ascii="Nunito Sans" w:eastAsia="Times New Roman" w:hAnsi="Nunito Sans" w:cs="Times New Roman"/>
                <w:color w:val="000000"/>
                <w:kern w:val="0"/>
                <w:lang w:val="en-US"/>
                <w14:ligatures w14:val="none"/>
              </w:rPr>
              <w:t xml:space="preserve">lan </w:t>
            </w:r>
            <w:r w:rsidR="00DD7B84">
              <w:rPr>
                <w:rFonts w:ascii="Nunito Sans" w:eastAsia="Times New Roman" w:hAnsi="Nunito Sans" w:cs="Times New Roman"/>
                <w:color w:val="000000"/>
                <w:kern w:val="0"/>
                <w:lang w:val="en-US"/>
                <w14:ligatures w14:val="none"/>
              </w:rPr>
              <w:t>r</w:t>
            </w:r>
            <w:r w:rsidRPr="00385252">
              <w:rPr>
                <w:rFonts w:ascii="Nunito Sans" w:eastAsia="Times New Roman" w:hAnsi="Nunito Sans" w:cs="Times New Roman"/>
                <w:color w:val="000000"/>
                <w:kern w:val="0"/>
                <w:lang w:val="en-US"/>
                <w14:ligatures w14:val="none"/>
              </w:rPr>
              <w:t>eviews</w:t>
            </w:r>
          </w:p>
        </w:tc>
        <w:tc>
          <w:tcPr>
            <w:tcW w:w="1152" w:type="dxa"/>
            <w:shd w:val="clear" w:color="auto" w:fill="FBE0E3"/>
            <w:noWrap/>
          </w:tcPr>
          <w:p w14:paraId="30AF2BEE" w14:textId="1EDA96E0" w:rsidR="00B525B8" w:rsidRPr="00385252" w:rsidRDefault="00B525B8" w:rsidP="00D2167A">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385252">
              <w:rPr>
                <w:rFonts w:ascii="Nunito Sans" w:eastAsia="Times New Roman" w:hAnsi="Nunito Sans" w:cs="Times New Roman"/>
                <w:color w:val="000000"/>
                <w:kern w:val="0"/>
                <w:lang w:val="en-US"/>
                <w14:ligatures w14:val="none"/>
              </w:rPr>
              <w:t>7.7</w:t>
            </w:r>
          </w:p>
        </w:tc>
        <w:tc>
          <w:tcPr>
            <w:tcW w:w="960" w:type="dxa"/>
            <w:shd w:val="clear" w:color="auto" w:fill="FBE0E3"/>
            <w:noWrap/>
          </w:tcPr>
          <w:p w14:paraId="4B352745" w14:textId="602F574F" w:rsidR="00B525B8" w:rsidRPr="00C62DB3"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bCs/>
                <w:color w:val="000000"/>
                <w:kern w:val="0"/>
                <w:lang w:val="en-US"/>
                <w14:ligatures w14:val="none"/>
              </w:rPr>
            </w:pPr>
            <w:r w:rsidRPr="00385252">
              <w:rPr>
                <w:rFonts w:ascii="Nunito Sans" w:eastAsia="Times New Roman" w:hAnsi="Nunito Sans" w:cs="Times New Roman"/>
                <w:kern w:val="0"/>
                <w:lang w:val="en-US"/>
                <w14:ligatures w14:val="none"/>
              </w:rPr>
              <w:t>6.5</w:t>
            </w:r>
          </w:p>
        </w:tc>
        <w:tc>
          <w:tcPr>
            <w:tcW w:w="960" w:type="dxa"/>
            <w:shd w:val="clear" w:color="auto" w:fill="FBE0E3"/>
            <w:noWrap/>
          </w:tcPr>
          <w:p w14:paraId="51306BCA" w14:textId="0317CB56" w:rsidR="00B525B8" w:rsidRPr="00B13934"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color w:val="000000"/>
                <w:kern w:val="0"/>
                <w:lang w:val="en-US"/>
                <w14:ligatures w14:val="none"/>
              </w:rPr>
            </w:pPr>
            <w:r w:rsidRPr="00B13934">
              <w:rPr>
                <w:rFonts w:ascii="Nunito Sans" w:eastAsia="Times New Roman" w:hAnsi="Nunito Sans" w:cs="Times New Roman"/>
                <w:color w:val="000000"/>
                <w:kern w:val="0"/>
                <w:lang w:val="en-US"/>
                <w14:ligatures w14:val="none"/>
              </w:rPr>
              <w:t>6.1</w:t>
            </w:r>
          </w:p>
        </w:tc>
        <w:tc>
          <w:tcPr>
            <w:tcW w:w="1421" w:type="dxa"/>
            <w:shd w:val="clear" w:color="auto" w:fill="FBE0E3"/>
            <w:noWrap/>
          </w:tcPr>
          <w:p w14:paraId="49A40989" w14:textId="349E3600" w:rsidR="00B525B8" w:rsidRPr="00C62DB3" w:rsidRDefault="00B525B8" w:rsidP="00B525B8">
            <w:pPr>
              <w:jc w:val="center"/>
              <w:cnfStyle w:val="000000100000" w:firstRow="0" w:lastRow="0" w:firstColumn="0" w:lastColumn="0" w:oddVBand="0" w:evenVBand="0" w:oddHBand="1" w:evenHBand="0" w:firstRowFirstColumn="0" w:firstRowLastColumn="0" w:lastRowFirstColumn="0" w:lastRowLastColumn="0"/>
              <w:rPr>
                <w:rFonts w:ascii="Nunito Sans" w:eastAsia="Times New Roman" w:hAnsi="Nunito Sans" w:cs="Times New Roman"/>
                <w:bCs/>
                <w:color w:val="000000"/>
                <w:kern w:val="0"/>
                <w:lang w:val="en-US"/>
                <w14:ligatures w14:val="none"/>
              </w:rPr>
            </w:pPr>
            <w:r w:rsidRPr="00385252">
              <w:rPr>
                <w:rFonts w:ascii="Nunito Sans" w:eastAsia="Times New Roman" w:hAnsi="Nunito Sans" w:cs="Times New Roman"/>
                <w:b/>
                <w:bCs/>
                <w:color w:val="000000"/>
                <w:kern w:val="0"/>
                <w:lang w:val="en-US"/>
                <w14:ligatures w14:val="none"/>
              </w:rPr>
              <w:t>32.9</w:t>
            </w:r>
          </w:p>
        </w:tc>
      </w:tr>
      <w:tr w:rsidR="00B525B8" w:rsidRPr="00385252" w14:paraId="03969E79" w14:textId="77777777" w:rsidTr="00B525B8">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noWrap/>
          </w:tcPr>
          <w:p w14:paraId="0F56B21F" w14:textId="189EB6AF" w:rsidR="00B525B8" w:rsidRPr="00385252" w:rsidRDefault="00B525B8" w:rsidP="00B525B8">
            <w:pPr>
              <w:rPr>
                <w:rFonts w:ascii="Nunito Sans" w:eastAsia="Times New Roman" w:hAnsi="Nunito Sans" w:cs="Times New Roman"/>
                <w:color w:val="000000"/>
                <w:kern w:val="0"/>
                <w:lang w:val="en-US"/>
                <w14:ligatures w14:val="none"/>
              </w:rPr>
            </w:pPr>
          </w:p>
        </w:tc>
        <w:tc>
          <w:tcPr>
            <w:tcW w:w="1152" w:type="dxa"/>
            <w:noWrap/>
          </w:tcPr>
          <w:p w14:paraId="0BFC0956" w14:textId="4F3E004F"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color w:val="000000"/>
                <w:kern w:val="0"/>
                <w:lang w:val="en-US"/>
                <w14:ligatures w14:val="none"/>
              </w:rPr>
            </w:pPr>
          </w:p>
        </w:tc>
        <w:tc>
          <w:tcPr>
            <w:tcW w:w="960" w:type="dxa"/>
            <w:noWrap/>
          </w:tcPr>
          <w:p w14:paraId="5EFED2F3" w14:textId="55022B25"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kern w:val="0"/>
                <w:lang w:val="en-US"/>
                <w14:ligatures w14:val="none"/>
              </w:rPr>
            </w:pPr>
          </w:p>
        </w:tc>
        <w:tc>
          <w:tcPr>
            <w:tcW w:w="960" w:type="dxa"/>
            <w:noWrap/>
          </w:tcPr>
          <w:p w14:paraId="70EFA2A5" w14:textId="2FB1D9ED"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b/>
                <w:bCs/>
                <w:color w:val="000000"/>
                <w:kern w:val="0"/>
                <w:lang w:val="en-US"/>
                <w14:ligatures w14:val="none"/>
              </w:rPr>
            </w:pPr>
          </w:p>
        </w:tc>
        <w:tc>
          <w:tcPr>
            <w:tcW w:w="1421" w:type="dxa"/>
            <w:noWrap/>
          </w:tcPr>
          <w:p w14:paraId="343F8323" w14:textId="1823C7BA" w:rsidR="00B525B8" w:rsidRPr="00385252" w:rsidRDefault="00B525B8" w:rsidP="00B525B8">
            <w:pPr>
              <w:jc w:val="center"/>
              <w:cnfStyle w:val="000000000000" w:firstRow="0" w:lastRow="0" w:firstColumn="0" w:lastColumn="0" w:oddVBand="0" w:evenVBand="0" w:oddHBand="0" w:evenHBand="0" w:firstRowFirstColumn="0" w:firstRowLastColumn="0" w:lastRowFirstColumn="0" w:lastRowLastColumn="0"/>
              <w:rPr>
                <w:rFonts w:ascii="Nunito Sans" w:eastAsia="Times New Roman" w:hAnsi="Nunito Sans" w:cs="Times New Roman"/>
                <w:color w:val="000000"/>
                <w:kern w:val="0"/>
                <w:lang w:val="en-US"/>
                <w14:ligatures w14:val="none"/>
              </w:rPr>
            </w:pPr>
          </w:p>
        </w:tc>
      </w:tr>
    </w:tbl>
    <w:p w14:paraId="1DCDF413" w14:textId="3E36C8DC" w:rsidR="00DD7B84" w:rsidRPr="00D50A44" w:rsidRDefault="00C123A9" w:rsidP="00DD7B84">
      <w:pPr>
        <w:spacing w:before="240" w:line="360" w:lineRule="auto"/>
        <w:jc w:val="center"/>
        <w:rPr>
          <w:rFonts w:ascii="Nunito Sans" w:hAnsi="Nunito Sans"/>
        </w:rPr>
      </w:pPr>
      <w:r w:rsidRPr="00385252">
        <w:rPr>
          <w:rFonts w:ascii="Nunito Sans" w:hAnsi="Nunito Sans"/>
        </w:rPr>
        <w:t>Note</w:t>
      </w:r>
      <w:r w:rsidR="005E14F8">
        <w:rPr>
          <w:rFonts w:ascii="Nunito Sans" w:hAnsi="Nunito Sans"/>
        </w:rPr>
        <w:t>:</w:t>
      </w:r>
      <w:r w:rsidRPr="00385252">
        <w:rPr>
          <w:rFonts w:ascii="Nunito Sans" w:hAnsi="Nunito Sans"/>
        </w:rPr>
        <w:t xml:space="preserve"> the overall average </w:t>
      </w:r>
      <w:r w:rsidR="00BC6221" w:rsidRPr="00385252">
        <w:rPr>
          <w:rFonts w:ascii="Nunito Sans" w:hAnsi="Nunito Sans"/>
        </w:rPr>
        <w:t xml:space="preserve">recorded: </w:t>
      </w:r>
      <w:r w:rsidR="00BC6221" w:rsidRPr="00385252">
        <w:rPr>
          <w:rFonts w:ascii="Nunito Sans" w:hAnsi="Nunito Sans"/>
          <w:b/>
          <w:bCs/>
        </w:rPr>
        <w:t>8.7 hrs per advocacy matter</w:t>
      </w:r>
      <w:r w:rsidR="0024501B" w:rsidRPr="00385252">
        <w:rPr>
          <w:rFonts w:ascii="Nunito Sans" w:hAnsi="Nunito Sans"/>
        </w:rPr>
        <w:t>.</w:t>
      </w:r>
    </w:p>
    <w:p w14:paraId="4C51AA8F" w14:textId="77777777" w:rsidR="00DD7B84" w:rsidRDefault="00DD7B84" w:rsidP="00E5416B">
      <w:pPr>
        <w:spacing w:line="360" w:lineRule="auto"/>
        <w:rPr>
          <w:rFonts w:ascii="Nunito Sans" w:hAnsi="Nunito Sans"/>
          <w:b/>
          <w:bCs/>
        </w:rPr>
      </w:pPr>
    </w:p>
    <w:p w14:paraId="391781CB" w14:textId="56C485E6" w:rsidR="00E5416B" w:rsidRPr="001E07D3" w:rsidRDefault="00E5416B" w:rsidP="00E5416B">
      <w:pPr>
        <w:spacing w:line="360" w:lineRule="auto"/>
        <w:rPr>
          <w:rFonts w:ascii="Nunito Sans" w:hAnsi="Nunito Sans"/>
          <w:b/>
          <w:bCs/>
        </w:rPr>
      </w:pPr>
      <w:r w:rsidRPr="001E07D3">
        <w:rPr>
          <w:rFonts w:ascii="Nunito Sans" w:hAnsi="Nunito Sans"/>
          <w:b/>
          <w:bCs/>
        </w:rPr>
        <w:t>Intersectionality</w:t>
      </w:r>
    </w:p>
    <w:p w14:paraId="503583E9" w14:textId="654061E4" w:rsidR="00E5416B" w:rsidRPr="00CB466C" w:rsidRDefault="00760EAC" w:rsidP="00E5416B">
      <w:pPr>
        <w:spacing w:line="360" w:lineRule="auto"/>
        <w:rPr>
          <w:rFonts w:ascii="Nunito Sans" w:hAnsi="Nunito Sans"/>
          <w:lang w:val="en-US"/>
        </w:rPr>
      </w:pPr>
      <w:r>
        <w:rPr>
          <w:rFonts w:ascii="Nunito Sans" w:hAnsi="Nunito Sans"/>
        </w:rPr>
        <w:t>P</w:t>
      </w:r>
      <w:r w:rsidR="00E5416B" w:rsidRPr="00D50A44">
        <w:rPr>
          <w:rFonts w:ascii="Nunito Sans" w:hAnsi="Nunito Sans"/>
        </w:rPr>
        <w:t xml:space="preserve">eople with disability who engage with advocacy often belong to many different intersecting identities and backgrounds, </w:t>
      </w:r>
      <w:r w:rsidR="00E5416B" w:rsidRPr="00D50A44">
        <w:rPr>
          <w:rFonts w:ascii="Nunito Sans" w:eastAsia="Calibri" w:hAnsi="Nunito Sans" w:cs="Calibri"/>
        </w:rPr>
        <w:t>including cultural, ethnic, gender, sexuality, and socio-economic backgrounds.</w:t>
      </w:r>
      <w:r w:rsidR="0053409E">
        <w:rPr>
          <w:rFonts w:ascii="Nunito Sans" w:hAnsi="Nunito Sans"/>
        </w:rPr>
        <w:t xml:space="preserve"> </w:t>
      </w:r>
      <w:r w:rsidR="00E5416B" w:rsidRPr="00D50A44">
        <w:rPr>
          <w:rFonts w:ascii="Nunito Sans" w:hAnsi="Nunito Sans"/>
        </w:rPr>
        <w:t xml:space="preserve">During the financial year, 17.4% of advocacy matters were provided to </w:t>
      </w:r>
      <w:r w:rsidR="003E6142" w:rsidRPr="00D50A44">
        <w:rPr>
          <w:rFonts w:ascii="Nunito Sans" w:hAnsi="Nunito Sans"/>
        </w:rPr>
        <w:t>a</w:t>
      </w:r>
      <w:r w:rsidR="00E5416B" w:rsidRPr="00D50A44">
        <w:rPr>
          <w:rFonts w:ascii="Nunito Sans" w:hAnsi="Nunito Sans"/>
        </w:rPr>
        <w:t xml:space="preserve"> </w:t>
      </w:r>
      <w:r w:rsidR="003E6142">
        <w:rPr>
          <w:rFonts w:ascii="Nunito Sans" w:hAnsi="Nunito Sans"/>
        </w:rPr>
        <w:t>First Nations</w:t>
      </w:r>
      <w:r w:rsidR="00E5416B" w:rsidRPr="00D50A44">
        <w:rPr>
          <w:rFonts w:ascii="Nunito Sans" w:hAnsi="Nunito Sans"/>
        </w:rPr>
        <w:t xml:space="preserve"> person with disability</w:t>
      </w:r>
      <w:r w:rsidR="003E6142">
        <w:rPr>
          <w:rFonts w:ascii="Nunito Sans" w:hAnsi="Nunito Sans"/>
        </w:rPr>
        <w:t>,</w:t>
      </w:r>
      <w:r w:rsidR="00E5416B" w:rsidRPr="00D50A44">
        <w:rPr>
          <w:rFonts w:ascii="Nunito Sans" w:hAnsi="Nunito Sans"/>
        </w:rPr>
        <w:t xml:space="preserve"> </w:t>
      </w:r>
      <w:r w:rsidR="003E6142">
        <w:rPr>
          <w:rFonts w:ascii="Nunito Sans" w:hAnsi="Nunito Sans"/>
        </w:rPr>
        <w:t>and t</w:t>
      </w:r>
      <w:r w:rsidR="00E5416B" w:rsidRPr="00D50A44">
        <w:rPr>
          <w:rFonts w:ascii="Nunito Sans" w:hAnsi="Nunito Sans"/>
        </w:rPr>
        <w:t xml:space="preserve">he most common advocacy issues that </w:t>
      </w:r>
      <w:r w:rsidR="003E6142">
        <w:rPr>
          <w:rFonts w:ascii="Nunito Sans" w:hAnsi="Nunito Sans"/>
        </w:rPr>
        <w:t>First Nations</w:t>
      </w:r>
      <w:r w:rsidR="00E5416B" w:rsidRPr="00D50A44">
        <w:rPr>
          <w:rFonts w:ascii="Nunito Sans" w:hAnsi="Nunito Sans"/>
        </w:rPr>
        <w:t xml:space="preserve"> clients had over the year related to the NDIS, including access to the NDIS (18%)</w:t>
      </w:r>
      <w:r w:rsidR="00EE308B">
        <w:rPr>
          <w:rFonts w:ascii="Nunito Sans" w:hAnsi="Nunito Sans"/>
        </w:rPr>
        <w:t>.</w:t>
      </w:r>
      <w:r w:rsidR="00115B3E">
        <w:rPr>
          <w:rFonts w:ascii="Nunito Sans" w:hAnsi="Nunito Sans"/>
        </w:rPr>
        <w:t xml:space="preserve"> Additionally, </w:t>
      </w:r>
      <w:r w:rsidR="00115B3E">
        <w:rPr>
          <w:rFonts w:ascii="Nunito Sans" w:hAnsi="Nunito Sans"/>
          <w:lang w:val="en-US"/>
        </w:rPr>
        <w:t xml:space="preserve">First Nations clients </w:t>
      </w:r>
      <w:r w:rsidR="009E5CE2">
        <w:rPr>
          <w:rFonts w:ascii="Nunito Sans" w:hAnsi="Nunito Sans"/>
          <w:lang w:val="en-US"/>
        </w:rPr>
        <w:t xml:space="preserve">with </w:t>
      </w:r>
      <w:r w:rsidR="008824D5">
        <w:rPr>
          <w:rFonts w:ascii="Nunito Sans" w:hAnsi="Nunito Sans"/>
          <w:lang w:val="en-US"/>
        </w:rPr>
        <w:t xml:space="preserve">mental health, legal and DFV related </w:t>
      </w:r>
      <w:r w:rsidR="00A217B0">
        <w:rPr>
          <w:rFonts w:ascii="Nunito Sans" w:hAnsi="Nunito Sans"/>
          <w:lang w:val="en-US"/>
        </w:rPr>
        <w:t xml:space="preserve">advocacy </w:t>
      </w:r>
      <w:r w:rsidR="008824D5">
        <w:rPr>
          <w:rFonts w:ascii="Nunito Sans" w:hAnsi="Nunito Sans"/>
          <w:lang w:val="en-US"/>
        </w:rPr>
        <w:t xml:space="preserve">matters took </w:t>
      </w:r>
      <w:r w:rsidR="00115B3E" w:rsidRPr="00115B3E">
        <w:rPr>
          <w:rFonts w:ascii="Nunito Sans" w:hAnsi="Nunito Sans"/>
          <w:lang w:val="en-US"/>
        </w:rPr>
        <w:t>1.5</w:t>
      </w:r>
      <w:r w:rsidR="009E5CE2">
        <w:rPr>
          <w:rFonts w:ascii="Nunito Sans" w:hAnsi="Nunito Sans"/>
          <w:lang w:val="en-US"/>
        </w:rPr>
        <w:t xml:space="preserve"> times</w:t>
      </w:r>
      <w:r w:rsidR="00115B3E" w:rsidRPr="00115B3E">
        <w:rPr>
          <w:rFonts w:ascii="Nunito Sans" w:hAnsi="Nunito Sans"/>
          <w:lang w:val="en-US"/>
        </w:rPr>
        <w:t xml:space="preserve"> </w:t>
      </w:r>
      <w:r w:rsidR="00A217B0">
        <w:rPr>
          <w:rFonts w:ascii="Nunito Sans" w:hAnsi="Nunito Sans"/>
          <w:lang w:val="en-US"/>
        </w:rPr>
        <w:t>longer</w:t>
      </w:r>
      <w:r w:rsidR="00115B3E" w:rsidRPr="00115B3E">
        <w:rPr>
          <w:rFonts w:ascii="Nunito Sans" w:hAnsi="Nunito Sans"/>
          <w:lang w:val="en-US"/>
        </w:rPr>
        <w:t xml:space="preserve"> </w:t>
      </w:r>
      <w:r w:rsidR="00A217B0">
        <w:rPr>
          <w:rFonts w:ascii="Nunito Sans" w:hAnsi="Nunito Sans"/>
          <w:lang w:val="en-US"/>
        </w:rPr>
        <w:t>to resolve compared to</w:t>
      </w:r>
      <w:r w:rsidR="00115B3E" w:rsidRPr="00115B3E">
        <w:rPr>
          <w:rFonts w:ascii="Nunito Sans" w:hAnsi="Nunito Sans"/>
          <w:lang w:val="en-US"/>
        </w:rPr>
        <w:t xml:space="preserve"> </w:t>
      </w:r>
      <w:r w:rsidR="00115B3E">
        <w:rPr>
          <w:rFonts w:ascii="Nunito Sans" w:hAnsi="Nunito Sans"/>
          <w:lang w:val="en-US"/>
        </w:rPr>
        <w:t xml:space="preserve">non-First Nations </w:t>
      </w:r>
      <w:r w:rsidR="00A217B0">
        <w:rPr>
          <w:rFonts w:ascii="Nunito Sans" w:hAnsi="Nunito Sans"/>
          <w:lang w:val="en-US"/>
        </w:rPr>
        <w:t>clients.</w:t>
      </w:r>
      <w:r w:rsidR="00115B3E">
        <w:rPr>
          <w:rFonts w:ascii="Nunito Sans" w:hAnsi="Nunito Sans"/>
          <w:lang w:val="en-US"/>
        </w:rPr>
        <w:t xml:space="preserve"> </w:t>
      </w:r>
    </w:p>
    <w:p w14:paraId="76897DDF" w14:textId="0DBAFE6B" w:rsidR="00DC44A5" w:rsidRPr="00D50A44" w:rsidRDefault="000457E2" w:rsidP="00E5416B">
      <w:pPr>
        <w:spacing w:line="360" w:lineRule="auto"/>
        <w:rPr>
          <w:rFonts w:ascii="Nunito Sans" w:hAnsi="Nunito Sans"/>
        </w:rPr>
      </w:pPr>
      <w:r w:rsidRPr="000457E2">
        <w:rPr>
          <w:rFonts w:ascii="Nunito Sans" w:hAnsi="Nunito Sans"/>
        </w:rPr>
        <w:t xml:space="preserve">Whilst 13.5% of </w:t>
      </w:r>
      <w:r w:rsidR="00456EC1">
        <w:rPr>
          <w:rFonts w:ascii="Nunito Sans" w:hAnsi="Nunito Sans"/>
        </w:rPr>
        <w:t>clients</w:t>
      </w:r>
      <w:r w:rsidRPr="000457E2">
        <w:rPr>
          <w:rFonts w:ascii="Nunito Sans" w:hAnsi="Nunito Sans"/>
        </w:rPr>
        <w:t xml:space="preserve"> who received advocacy were from a CALD background, </w:t>
      </w:r>
      <w:r w:rsidR="00BF1571">
        <w:rPr>
          <w:rFonts w:ascii="Nunito Sans" w:hAnsi="Nunito Sans"/>
        </w:rPr>
        <w:t>matters involving a person from a CALD background</w:t>
      </w:r>
      <w:r w:rsidRPr="000457E2">
        <w:rPr>
          <w:rFonts w:ascii="Nunito Sans" w:hAnsi="Nunito Sans"/>
        </w:rPr>
        <w:t xml:space="preserve"> accounted for 23.82% of advocacy issues.</w:t>
      </w:r>
      <w:r w:rsidR="00D925D0">
        <w:rPr>
          <w:rFonts w:ascii="Nunito Sans" w:hAnsi="Nunito Sans"/>
        </w:rPr>
        <w:t xml:space="preserve"> </w:t>
      </w:r>
      <w:r w:rsidR="009B15C5">
        <w:rPr>
          <w:rFonts w:ascii="Nunito Sans" w:hAnsi="Nunito Sans"/>
        </w:rPr>
        <w:t xml:space="preserve">What is more, </w:t>
      </w:r>
      <w:r w:rsidR="00AE5E82">
        <w:rPr>
          <w:rFonts w:ascii="Nunito Sans" w:hAnsi="Nunito Sans"/>
        </w:rPr>
        <w:t>each client from a CALD background had on average 3.4 advocacy matters each.</w:t>
      </w:r>
      <w:r w:rsidR="00E5416B" w:rsidRPr="00D50A44">
        <w:rPr>
          <w:rFonts w:ascii="Nunito Sans" w:hAnsi="Nunito Sans"/>
        </w:rPr>
        <w:t xml:space="preserve"> 13.1% of advocacy matters involved a person who used interpreters for spoken languages other than English. Like with </w:t>
      </w:r>
      <w:r w:rsidR="003E6142">
        <w:rPr>
          <w:rFonts w:ascii="Nunito Sans" w:hAnsi="Nunito Sans"/>
        </w:rPr>
        <w:t>First Nations</w:t>
      </w:r>
      <w:r w:rsidR="00E5416B" w:rsidRPr="00D50A44">
        <w:rPr>
          <w:rFonts w:ascii="Nunito Sans" w:hAnsi="Nunito Sans"/>
        </w:rPr>
        <w:t xml:space="preserve"> clients, the </w:t>
      </w:r>
      <w:proofErr w:type="gramStart"/>
      <w:r w:rsidR="00E5416B" w:rsidRPr="00D50A44">
        <w:rPr>
          <w:rFonts w:ascii="Nunito Sans" w:hAnsi="Nunito Sans"/>
        </w:rPr>
        <w:t>most commonly reported</w:t>
      </w:r>
      <w:proofErr w:type="gramEnd"/>
      <w:r w:rsidR="00E5416B" w:rsidRPr="00D50A44">
        <w:rPr>
          <w:rFonts w:ascii="Nunito Sans" w:hAnsi="Nunito Sans"/>
        </w:rPr>
        <w:t xml:space="preserve"> advocacy issue that CALD clients had over the year were issues with access to the NDIS (14.5%), closely followed by housing and tenancy issues (14.1%).</w:t>
      </w:r>
    </w:p>
    <w:p w14:paraId="08DDDC0D" w14:textId="4C78A99A" w:rsidR="00F9085D" w:rsidRPr="00D50A44" w:rsidRDefault="00E5416B" w:rsidP="00E5416B">
      <w:pPr>
        <w:spacing w:line="360" w:lineRule="auto"/>
        <w:rPr>
          <w:rFonts w:ascii="Nunito Sans" w:hAnsi="Nunito Sans"/>
        </w:rPr>
      </w:pPr>
      <w:r w:rsidRPr="00D50A44">
        <w:rPr>
          <w:rFonts w:ascii="Nunito Sans" w:hAnsi="Nunito Sans"/>
        </w:rPr>
        <w:t>Only 3% of advocacy matters were provided to LGBTQIASB+ people with disability according to QIDAN data. However, this is likely underreported. Of all advocacy matters provided to LGBTQIASB+ clients, the most common advocacy matters addressed during the financial year were NDIS access (18.8%), housing and tenancy issues (17.8%)</w:t>
      </w:r>
      <w:r w:rsidR="00EE308B">
        <w:rPr>
          <w:rFonts w:ascii="Nunito Sans" w:hAnsi="Nunito Sans"/>
        </w:rPr>
        <w:t>.</w:t>
      </w:r>
    </w:p>
    <w:p w14:paraId="52B50564" w14:textId="6E493AAA" w:rsidR="00E5416B" w:rsidRPr="00D50A44" w:rsidRDefault="00E5416B" w:rsidP="00E5416B">
      <w:pPr>
        <w:spacing w:line="360" w:lineRule="auto"/>
        <w:rPr>
          <w:rFonts w:ascii="Nunito Sans" w:hAnsi="Nunito Sans"/>
        </w:rPr>
      </w:pPr>
      <w:r w:rsidRPr="00D50A44">
        <w:rPr>
          <w:rFonts w:ascii="Nunito Sans" w:hAnsi="Nunito Sans"/>
        </w:rPr>
        <w:t>Over the financial year, 49.8% of advocacy matters were provided to men, and 48.5% were provided to women. There were 14 matters provided to intersex persons, 9 matters provided to non-binary persons, and 1 matter was provided to a transgender person.</w:t>
      </w:r>
    </w:p>
    <w:p w14:paraId="12AB0FCA" w14:textId="77777777" w:rsidR="0053409E" w:rsidRDefault="0053409E" w:rsidP="00E5416B">
      <w:pPr>
        <w:spacing w:line="360" w:lineRule="auto"/>
        <w:rPr>
          <w:rFonts w:ascii="Nunito Sans" w:hAnsi="Nunito Sans"/>
          <w:b/>
          <w:bCs/>
        </w:rPr>
      </w:pPr>
    </w:p>
    <w:p w14:paraId="4CBFD73F" w14:textId="77777777" w:rsidR="00DD7B84" w:rsidRDefault="00DD7B84" w:rsidP="00E5416B">
      <w:pPr>
        <w:spacing w:line="360" w:lineRule="auto"/>
        <w:rPr>
          <w:rFonts w:ascii="Nunito Sans" w:hAnsi="Nunito Sans"/>
          <w:b/>
          <w:bCs/>
        </w:rPr>
      </w:pPr>
    </w:p>
    <w:p w14:paraId="70541E56" w14:textId="77777777" w:rsidR="00DD7B84" w:rsidRDefault="00DD7B84" w:rsidP="00E5416B">
      <w:pPr>
        <w:spacing w:line="360" w:lineRule="auto"/>
        <w:rPr>
          <w:rFonts w:ascii="Nunito Sans" w:hAnsi="Nunito Sans"/>
          <w:b/>
          <w:bCs/>
        </w:rPr>
      </w:pPr>
    </w:p>
    <w:p w14:paraId="10672D6D" w14:textId="77777777" w:rsidR="00DD7B84" w:rsidRDefault="00DD7B84" w:rsidP="00E5416B">
      <w:pPr>
        <w:spacing w:line="360" w:lineRule="auto"/>
        <w:rPr>
          <w:rFonts w:ascii="Nunito Sans" w:hAnsi="Nunito Sans"/>
          <w:b/>
          <w:bCs/>
        </w:rPr>
      </w:pPr>
    </w:p>
    <w:p w14:paraId="4518B8FF" w14:textId="77777777" w:rsidR="007823D1" w:rsidRDefault="007823D1" w:rsidP="00E5416B">
      <w:pPr>
        <w:spacing w:line="360" w:lineRule="auto"/>
        <w:rPr>
          <w:rFonts w:ascii="Nunito Sans" w:hAnsi="Nunito Sans"/>
          <w:b/>
          <w:bCs/>
        </w:rPr>
      </w:pPr>
    </w:p>
    <w:p w14:paraId="3776B807" w14:textId="01FAC480" w:rsidR="008F25C1" w:rsidRPr="0053028C" w:rsidRDefault="00E5416B" w:rsidP="00E5416B">
      <w:pPr>
        <w:spacing w:line="360" w:lineRule="auto"/>
        <w:rPr>
          <w:rFonts w:ascii="Nunito Sans" w:hAnsi="Nunito Sans"/>
          <w:b/>
          <w:bCs/>
        </w:rPr>
      </w:pPr>
      <w:r w:rsidRPr="00CE4D9E">
        <w:rPr>
          <w:rFonts w:ascii="Nunito Sans" w:hAnsi="Nunito Sans"/>
          <w:b/>
          <w:bCs/>
        </w:rPr>
        <w:lastRenderedPageBreak/>
        <w:t>At-</w:t>
      </w:r>
      <w:r w:rsidR="00F9085D">
        <w:rPr>
          <w:rFonts w:ascii="Nunito Sans" w:hAnsi="Nunito Sans"/>
          <w:b/>
          <w:bCs/>
        </w:rPr>
        <w:t>R</w:t>
      </w:r>
      <w:r w:rsidRPr="00CE4D9E">
        <w:rPr>
          <w:rFonts w:ascii="Nunito Sans" w:hAnsi="Nunito Sans"/>
          <w:b/>
          <w:bCs/>
        </w:rPr>
        <w:t xml:space="preserve">isk </w:t>
      </w:r>
      <w:r w:rsidR="00F9085D">
        <w:rPr>
          <w:rFonts w:ascii="Nunito Sans" w:hAnsi="Nunito Sans"/>
          <w:b/>
          <w:bCs/>
        </w:rPr>
        <w:t>C</w:t>
      </w:r>
      <w:r w:rsidR="00913C4D">
        <w:rPr>
          <w:rFonts w:ascii="Nunito Sans" w:hAnsi="Nunito Sans"/>
          <w:b/>
          <w:bCs/>
        </w:rPr>
        <w:t>o</w:t>
      </w:r>
      <w:r w:rsidRPr="00CE4D9E">
        <w:rPr>
          <w:rFonts w:ascii="Nunito Sans" w:hAnsi="Nunito Sans"/>
          <w:b/>
          <w:bCs/>
        </w:rPr>
        <w:t>mmunities</w:t>
      </w:r>
    </w:p>
    <w:p w14:paraId="63FDD505" w14:textId="7ACB78C8" w:rsidR="008F25C1" w:rsidRPr="00D50A44" w:rsidRDefault="00E5416B" w:rsidP="00E5416B">
      <w:pPr>
        <w:spacing w:line="360" w:lineRule="auto"/>
        <w:rPr>
          <w:rFonts w:ascii="Nunito Sans" w:hAnsi="Nunito Sans"/>
        </w:rPr>
      </w:pPr>
      <w:r w:rsidRPr="00D50A44">
        <w:rPr>
          <w:rFonts w:ascii="Nunito Sans" w:hAnsi="Nunito Sans"/>
        </w:rPr>
        <w:t xml:space="preserve">Over the financial year, over a quarter (26%) of advocacy matters were provided to a person experiencing, or at-risk of experiencing, homelessness. Access to safe and stable housing is a fundamental need, and homelessness can lead to irreversible harm to a person’s health and </w:t>
      </w:r>
      <w:r>
        <w:rPr>
          <w:rFonts w:ascii="Nunito Sans" w:hAnsi="Nunito Sans"/>
        </w:rPr>
        <w:t>wellbeing and places them at exacerbated risk of abuse and neglect.</w:t>
      </w:r>
      <w:r w:rsidRPr="00D50A44">
        <w:rPr>
          <w:rFonts w:ascii="Nunito Sans" w:hAnsi="Nunito Sans"/>
        </w:rPr>
        <w:t xml:space="preserve"> </w:t>
      </w:r>
    </w:p>
    <w:p w14:paraId="521F9293" w14:textId="7D8C4925" w:rsidR="00E5416B" w:rsidRPr="00D50A44" w:rsidRDefault="00E5416B" w:rsidP="00E5416B">
      <w:pPr>
        <w:spacing w:line="360" w:lineRule="auto"/>
        <w:rPr>
          <w:rFonts w:ascii="Nunito Sans" w:hAnsi="Nunito Sans"/>
        </w:rPr>
      </w:pPr>
      <w:r w:rsidRPr="00D50A44">
        <w:rPr>
          <w:rFonts w:ascii="Nunito Sans" w:hAnsi="Nunito Sans"/>
        </w:rPr>
        <w:t xml:space="preserve">17.1% of advocacy matters involved a person experiencing DFV. Within this group of people, 43.1% were </w:t>
      </w:r>
      <w:r>
        <w:rPr>
          <w:rFonts w:ascii="Nunito Sans" w:hAnsi="Nunito Sans"/>
        </w:rPr>
        <w:t>either</w:t>
      </w:r>
      <w:r w:rsidRPr="00D50A44">
        <w:rPr>
          <w:rFonts w:ascii="Nunito Sans" w:hAnsi="Nunito Sans"/>
        </w:rPr>
        <w:t xml:space="preserve"> experiencing, or were at-risk of experiencing, homelessness, and the majority had cognitive disability. Concerningly, QIDAN has seen a steady and consistent rise in DFV within our advocacy. </w:t>
      </w:r>
    </w:p>
    <w:p w14:paraId="2046E4F3" w14:textId="77777777" w:rsidR="00E5416B" w:rsidRPr="00D50A44" w:rsidRDefault="00E5416B" w:rsidP="00F9085D">
      <w:pPr>
        <w:spacing w:before="240" w:after="240" w:line="360" w:lineRule="auto"/>
        <w:jc w:val="center"/>
        <w:rPr>
          <w:rFonts w:ascii="Nunito Sans" w:hAnsi="Nunito Sans"/>
        </w:rPr>
      </w:pPr>
      <w:r w:rsidRPr="00D50A44">
        <w:rPr>
          <w:rFonts w:ascii="Nunito Sans" w:hAnsi="Nunito Sans"/>
          <w:noProof/>
        </w:rPr>
        <w:drawing>
          <wp:inline distT="0" distB="0" distL="0" distR="0" wp14:anchorId="2CD9A352" wp14:editId="617606C0">
            <wp:extent cx="5915025" cy="3637090"/>
            <wp:effectExtent l="0" t="0" r="0" b="1905"/>
            <wp:docPr id="1424319857" name="Picture 1" descr="Graph showing trends in the rates of advocacy matters that involved a person experiencing domestic and family violence for each quarter from July 2023 to June 2025. The graph is steady in 2023-24 at around 110 but shows a rapid increase in 2024-25 touching 173 in the last quarter of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9857" name="Picture 1" descr="Graph showing trends in the rates of advocacy matters that involved a person experiencing domestic and family violence for each quarter from July 2023 to June 2025. The graph is steady in 2023-24 at around 110 but shows a rapid increase in 2024-25 touching 173 in the last quarter of 2024-25.  "/>
                    <pic:cNvPicPr/>
                  </pic:nvPicPr>
                  <pic:blipFill>
                    <a:blip r:embed="rId22"/>
                    <a:stretch>
                      <a:fillRect/>
                    </a:stretch>
                  </pic:blipFill>
                  <pic:spPr>
                    <a:xfrm>
                      <a:off x="0" y="0"/>
                      <a:ext cx="5959155" cy="3664225"/>
                    </a:xfrm>
                    <a:prstGeom prst="rect">
                      <a:avLst/>
                    </a:prstGeom>
                  </pic:spPr>
                </pic:pic>
              </a:graphicData>
            </a:graphic>
          </wp:inline>
        </w:drawing>
      </w:r>
    </w:p>
    <w:p w14:paraId="155F446F" w14:textId="53A74E64" w:rsidR="00E5416B" w:rsidRPr="00487B54" w:rsidRDefault="00E5416B" w:rsidP="00487B54">
      <w:pPr>
        <w:spacing w:line="360" w:lineRule="auto"/>
        <w:rPr>
          <w:rFonts w:ascii="Nunito Sans" w:hAnsi="Nunito Sans"/>
        </w:rPr>
      </w:pPr>
      <w:r w:rsidRPr="00D50A44">
        <w:rPr>
          <w:rFonts w:ascii="Nunito Sans" w:hAnsi="Nunito Sans"/>
        </w:rPr>
        <w:t xml:space="preserve">44.6% of advocacy matters were provided to a person who did not have access to the NDIS. In most situations, having the NDIS is key to accessing disability-related services and supports. </w:t>
      </w:r>
      <w:r w:rsidR="0053409E">
        <w:rPr>
          <w:rFonts w:ascii="Nunito Sans" w:hAnsi="Nunito Sans"/>
        </w:rPr>
        <w:t>O</w:t>
      </w:r>
      <w:r w:rsidRPr="00D50A44">
        <w:rPr>
          <w:rFonts w:ascii="Nunito Sans" w:hAnsi="Nunito Sans"/>
        </w:rPr>
        <w:t xml:space="preserve">ne-quarter of the advocacy matters for people who do not have NDIS access were also people from a CALD background, a great deal of whom had acquired brain injuries. </w:t>
      </w:r>
      <w:r w:rsidR="00A73111">
        <w:rPr>
          <w:rFonts w:ascii="Nunito Sans" w:hAnsi="Nunito Sans"/>
        </w:rPr>
        <w:t xml:space="preserve">More information about the work of QIDAN members over the </w:t>
      </w:r>
      <w:r w:rsidR="00886086">
        <w:rPr>
          <w:rFonts w:ascii="Nunito Sans" w:hAnsi="Nunito Sans"/>
        </w:rPr>
        <w:t>finical</w:t>
      </w:r>
      <w:r w:rsidR="00A73111">
        <w:rPr>
          <w:rFonts w:ascii="Nunito Sans" w:hAnsi="Nunito Sans"/>
        </w:rPr>
        <w:t xml:space="preserve"> year can be found in our </w:t>
      </w:r>
      <w:hyperlink r:id="rId23" w:history="1">
        <w:r w:rsidR="00A73111" w:rsidRPr="00886086">
          <w:rPr>
            <w:rStyle w:val="Hyperlink"/>
            <w:rFonts w:ascii="Nunito Sans" w:hAnsi="Nunito Sans"/>
          </w:rPr>
          <w:t>2024-2025 annual report</w:t>
        </w:r>
      </w:hyperlink>
      <w:r w:rsidR="00886086">
        <w:rPr>
          <w:rFonts w:ascii="Nunito Sans" w:hAnsi="Nunito Sans"/>
        </w:rPr>
        <w:t>.</w:t>
      </w:r>
    </w:p>
    <w:p w14:paraId="2C52AC16" w14:textId="3A9F91A5" w:rsidR="004C71F7" w:rsidRDefault="00E5416B" w:rsidP="00F9085D">
      <w:pPr>
        <w:pStyle w:val="Heading1"/>
        <w:spacing w:line="360" w:lineRule="auto"/>
        <w:rPr>
          <w:rFonts w:ascii="Nunito Sans" w:hAnsi="Nunito Sans" w:cs="Poppins SemiBold"/>
          <w:b/>
          <w:color w:val="690048"/>
          <w:sz w:val="28"/>
          <w:szCs w:val="28"/>
        </w:rPr>
      </w:pPr>
      <w:bookmarkStart w:id="10" w:name="_Toc221176770"/>
      <w:r>
        <w:rPr>
          <w:rFonts w:ascii="Nunito Sans" w:hAnsi="Nunito Sans" w:cs="Poppins SemiBold"/>
          <w:b/>
          <w:color w:val="690048"/>
          <w:sz w:val="28"/>
          <w:szCs w:val="28"/>
        </w:rPr>
        <w:lastRenderedPageBreak/>
        <w:t xml:space="preserve">Appendix 2 – Pathways </w:t>
      </w:r>
      <w:r w:rsidR="00C25F01">
        <w:rPr>
          <w:rFonts w:ascii="Nunito Sans" w:hAnsi="Nunito Sans" w:cs="Poppins SemiBold"/>
          <w:b/>
          <w:color w:val="690048"/>
          <w:sz w:val="28"/>
          <w:szCs w:val="28"/>
        </w:rPr>
        <w:t>D</w:t>
      </w:r>
      <w:r>
        <w:rPr>
          <w:rFonts w:ascii="Nunito Sans" w:hAnsi="Nunito Sans" w:cs="Poppins SemiBold"/>
          <w:b/>
          <w:color w:val="690048"/>
          <w:sz w:val="28"/>
          <w:szCs w:val="28"/>
        </w:rPr>
        <w:t xml:space="preserve">ata </w:t>
      </w:r>
      <w:r w:rsidR="00C25F01">
        <w:rPr>
          <w:rFonts w:ascii="Nunito Sans" w:hAnsi="Nunito Sans" w:cs="Poppins SemiBold"/>
          <w:b/>
          <w:color w:val="690048"/>
          <w:sz w:val="28"/>
          <w:szCs w:val="28"/>
        </w:rPr>
        <w:t>A</w:t>
      </w:r>
      <w:r>
        <w:rPr>
          <w:rFonts w:ascii="Nunito Sans" w:hAnsi="Nunito Sans" w:cs="Poppins SemiBold"/>
          <w:b/>
          <w:color w:val="690048"/>
          <w:sz w:val="28"/>
          <w:szCs w:val="28"/>
        </w:rPr>
        <w:t>nalysis</w:t>
      </w:r>
      <w:bookmarkEnd w:id="10"/>
      <w:r>
        <w:rPr>
          <w:rFonts w:ascii="Nunito Sans" w:hAnsi="Nunito Sans" w:cs="Poppins SemiBold"/>
          <w:b/>
          <w:color w:val="690048"/>
          <w:sz w:val="28"/>
          <w:szCs w:val="28"/>
        </w:rPr>
        <w:t xml:space="preserve"> </w:t>
      </w:r>
    </w:p>
    <w:p w14:paraId="2C3E84CF" w14:textId="77777777" w:rsidR="00F9085D" w:rsidRDefault="0059073C" w:rsidP="009F2E1D">
      <w:pPr>
        <w:spacing w:line="360" w:lineRule="auto"/>
        <w:rPr>
          <w:rFonts w:ascii="Nunito Sans" w:hAnsi="Nunito Sans"/>
        </w:rPr>
      </w:pPr>
      <w:r w:rsidRPr="00D50A44">
        <w:rPr>
          <w:rFonts w:ascii="Nunito Sans" w:hAnsi="Nunito Sans"/>
        </w:rPr>
        <w:t xml:space="preserve">The data referred in this data analysis relates to </w:t>
      </w:r>
      <w:r>
        <w:rPr>
          <w:rFonts w:ascii="Nunito Sans" w:hAnsi="Nunito Sans"/>
        </w:rPr>
        <w:t>Disability Advocacy Pathways (Pathways) under</w:t>
      </w:r>
      <w:r w:rsidRPr="00D50A44">
        <w:rPr>
          <w:rFonts w:ascii="Nunito Sans" w:hAnsi="Nunito Sans"/>
        </w:rPr>
        <w:t xml:space="preserve"> </w:t>
      </w:r>
      <w:r>
        <w:rPr>
          <w:rFonts w:ascii="Nunito Sans" w:hAnsi="Nunito Sans"/>
        </w:rPr>
        <w:t>the</w:t>
      </w:r>
      <w:r w:rsidRPr="00D50A44">
        <w:rPr>
          <w:rFonts w:ascii="Nunito Sans" w:hAnsi="Nunito Sans"/>
        </w:rPr>
        <w:t xml:space="preserve"> Queensland Disability Advocacy Program (</w:t>
      </w:r>
      <w:r w:rsidRPr="00D50A44">
        <w:rPr>
          <w:rFonts w:ascii="Nunito Sans" w:hAnsi="Nunito Sans"/>
          <w:b/>
          <w:bCs/>
        </w:rPr>
        <w:t>QDAP</w:t>
      </w:r>
      <w:r w:rsidRPr="00D50A44">
        <w:rPr>
          <w:rFonts w:ascii="Nunito Sans" w:hAnsi="Nunito Sans"/>
        </w:rPr>
        <w:t>)</w:t>
      </w:r>
      <w:r>
        <w:rPr>
          <w:rFonts w:ascii="Nunito Sans" w:hAnsi="Nunito Sans"/>
        </w:rPr>
        <w:t xml:space="preserve"> during the 2024-2025 financial year. </w:t>
      </w:r>
      <w:r w:rsidR="009F2E1D" w:rsidRPr="00D50A44">
        <w:rPr>
          <w:rFonts w:ascii="Nunito Sans" w:hAnsi="Nunito Sans"/>
        </w:rPr>
        <w:t xml:space="preserve">Pathways is a service that </w:t>
      </w:r>
      <w:r w:rsidR="00A836B0">
        <w:rPr>
          <w:rFonts w:ascii="Nunito Sans" w:hAnsi="Nunito Sans"/>
        </w:rPr>
        <w:t>assists Queenslanders with disability, their family, friends and carers to find advocacy services to suit their needs and locations.</w:t>
      </w:r>
    </w:p>
    <w:p w14:paraId="69D6E930" w14:textId="586B6CEC" w:rsidR="008F25C1" w:rsidRPr="00D50A44" w:rsidRDefault="00A836B0" w:rsidP="009F2E1D">
      <w:pPr>
        <w:spacing w:line="360" w:lineRule="auto"/>
        <w:rPr>
          <w:rFonts w:ascii="Nunito Sans" w:hAnsi="Nunito Sans"/>
        </w:rPr>
      </w:pPr>
      <w:r>
        <w:rPr>
          <w:rFonts w:ascii="Nunito Sans" w:hAnsi="Nunito Sans"/>
        </w:rPr>
        <w:t xml:space="preserve"> </w:t>
      </w:r>
    </w:p>
    <w:p w14:paraId="0A60D051" w14:textId="55B2B9FF" w:rsidR="008F25C1" w:rsidRPr="009B717F" w:rsidRDefault="00CD0B2D" w:rsidP="009F2E1D">
      <w:pPr>
        <w:spacing w:line="360" w:lineRule="auto"/>
        <w:rPr>
          <w:rFonts w:ascii="Nunito Sans" w:hAnsi="Nunito Sans"/>
          <w:b/>
          <w:bCs/>
        </w:rPr>
      </w:pPr>
      <w:r w:rsidRPr="00CD0B2D">
        <w:rPr>
          <w:rFonts w:ascii="Nunito Sans" w:hAnsi="Nunito Sans"/>
          <w:b/>
          <w:bCs/>
        </w:rPr>
        <w:t>Referrals</w:t>
      </w:r>
    </w:p>
    <w:p w14:paraId="14B60B30" w14:textId="4B3F619B" w:rsidR="008F25C1" w:rsidRPr="00D50A44" w:rsidRDefault="009F2E1D" w:rsidP="009F2E1D">
      <w:pPr>
        <w:spacing w:line="360" w:lineRule="auto"/>
        <w:rPr>
          <w:rFonts w:ascii="Nunito Sans" w:hAnsi="Nunito Sans"/>
        </w:rPr>
      </w:pPr>
      <w:r w:rsidRPr="00D50A44">
        <w:rPr>
          <w:rFonts w:ascii="Nunito Sans" w:hAnsi="Nunito Sans"/>
        </w:rPr>
        <w:t xml:space="preserve">Over the financial year, Pathways received </w:t>
      </w:r>
      <w:r w:rsidRPr="00EE308B">
        <w:rPr>
          <w:rFonts w:ascii="Nunito Sans" w:hAnsi="Nunito Sans"/>
          <w:b/>
        </w:rPr>
        <w:t>987 enquiries</w:t>
      </w:r>
      <w:r w:rsidRPr="00D50A44">
        <w:rPr>
          <w:rFonts w:ascii="Nunito Sans" w:hAnsi="Nunito Sans"/>
        </w:rPr>
        <w:t>.</w:t>
      </w:r>
      <w:r w:rsidR="00913C4D">
        <w:rPr>
          <w:rFonts w:ascii="Nunito Sans" w:hAnsi="Nunito Sans"/>
        </w:rPr>
        <w:t xml:space="preserve"> </w:t>
      </w:r>
      <w:r w:rsidR="00913C4D" w:rsidRPr="00D50A44">
        <w:rPr>
          <w:rFonts w:ascii="Nunito Sans" w:hAnsi="Nunito Sans"/>
        </w:rPr>
        <w:t xml:space="preserve">The aim of Pathways is to prevent the constant “referral-round-about” often experienced by people with disability seeking advocacy and other supports. Because </w:t>
      </w:r>
      <w:r w:rsidR="00A813E6">
        <w:rPr>
          <w:rFonts w:ascii="Nunito Sans" w:hAnsi="Nunito Sans"/>
        </w:rPr>
        <w:t>of</w:t>
      </w:r>
      <w:r w:rsidR="00913C4D" w:rsidRPr="00D50A44">
        <w:rPr>
          <w:rFonts w:ascii="Nunito Sans" w:hAnsi="Nunito Sans"/>
        </w:rPr>
        <w:t xml:space="preserve"> the </w:t>
      </w:r>
      <w:r w:rsidR="00A813E6">
        <w:rPr>
          <w:rFonts w:ascii="Nunito Sans" w:hAnsi="Nunito Sans"/>
        </w:rPr>
        <w:t>sector’s</w:t>
      </w:r>
      <w:r w:rsidR="00913C4D" w:rsidRPr="00D50A44">
        <w:rPr>
          <w:rFonts w:ascii="Nunito Sans" w:hAnsi="Nunito Sans"/>
        </w:rPr>
        <w:t xml:space="preserve"> chronic </w:t>
      </w:r>
      <w:r w:rsidR="00A813E6">
        <w:rPr>
          <w:rFonts w:ascii="Nunito Sans" w:hAnsi="Nunito Sans"/>
        </w:rPr>
        <w:t>lack of capacity</w:t>
      </w:r>
      <w:r w:rsidR="00913C4D" w:rsidRPr="00D50A44">
        <w:rPr>
          <w:rFonts w:ascii="Nunito Sans" w:hAnsi="Nunito Sans"/>
        </w:rPr>
        <w:t>, Pathways often make referrals outside of advocacy to other services, like neighbourhood centres, community services, community legal centres, and health services.</w:t>
      </w:r>
      <w:r w:rsidR="00EE308B">
        <w:rPr>
          <w:rFonts w:ascii="Nunito Sans" w:hAnsi="Nunito Sans"/>
        </w:rPr>
        <w:t xml:space="preserve"> </w:t>
      </w:r>
      <w:r w:rsidRPr="00D50A44">
        <w:rPr>
          <w:rFonts w:ascii="Nunito Sans" w:hAnsi="Nunito Sans"/>
        </w:rPr>
        <w:t xml:space="preserve">Pathways Officers made 859 simple referrals, 46.6% of which were </w:t>
      </w:r>
      <w:r w:rsidR="00A813E6">
        <w:rPr>
          <w:rFonts w:ascii="Nunito Sans" w:hAnsi="Nunito Sans"/>
        </w:rPr>
        <w:t>made to</w:t>
      </w:r>
      <w:r w:rsidRPr="00D50A44">
        <w:rPr>
          <w:rFonts w:ascii="Nunito Sans" w:hAnsi="Nunito Sans"/>
        </w:rPr>
        <w:t xml:space="preserve"> advocacy organisations across Queensland. Pathways </w:t>
      </w:r>
      <w:r w:rsidR="002D3437">
        <w:rPr>
          <w:rFonts w:ascii="Nunito Sans" w:hAnsi="Nunito Sans"/>
        </w:rPr>
        <w:t>also</w:t>
      </w:r>
      <w:r w:rsidRPr="00D50A44">
        <w:rPr>
          <w:rFonts w:ascii="Nunito Sans" w:hAnsi="Nunito Sans"/>
        </w:rPr>
        <w:t xml:space="preserve"> made 54 facilitated referrals, </w:t>
      </w:r>
      <w:r w:rsidR="00A813E6">
        <w:rPr>
          <w:rFonts w:ascii="Nunito Sans" w:hAnsi="Nunito Sans"/>
        </w:rPr>
        <w:t xml:space="preserve">only </w:t>
      </w:r>
      <w:r w:rsidRPr="00D50A44">
        <w:rPr>
          <w:rFonts w:ascii="Nunito Sans" w:hAnsi="Nunito Sans"/>
        </w:rPr>
        <w:t>39% of which were made to advocacy organisations. 7.4% o</w:t>
      </w:r>
      <w:r w:rsidR="00177E91">
        <w:rPr>
          <w:rFonts w:ascii="Nunito Sans" w:hAnsi="Nunito Sans"/>
        </w:rPr>
        <w:t>f</w:t>
      </w:r>
      <w:r w:rsidRPr="00D50A44">
        <w:rPr>
          <w:rFonts w:ascii="Nunito Sans" w:hAnsi="Nunito Sans"/>
        </w:rPr>
        <w:t xml:space="preserve"> enquiries made to Pathways resulted in no referrals being made. In situations where no referral is possible, Pathways Officers provide valuable information and resources with the intention of promoting self-advocacy. </w:t>
      </w:r>
      <w:r w:rsidR="00FE0776">
        <w:rPr>
          <w:rFonts w:ascii="Nunito Sans" w:hAnsi="Nunito Sans"/>
        </w:rPr>
        <w:t>I</w:t>
      </w:r>
      <w:r w:rsidRPr="00D50A44">
        <w:rPr>
          <w:rFonts w:ascii="Nunito Sans" w:hAnsi="Nunito Sans"/>
        </w:rPr>
        <w:t>t should be noted that many of these enquiries received by Pathways meet advocacy criteria.</w:t>
      </w:r>
    </w:p>
    <w:p w14:paraId="6378B7CE" w14:textId="77777777" w:rsidR="00F9085D" w:rsidRPr="00D50A44" w:rsidRDefault="00F9085D" w:rsidP="009F2E1D">
      <w:pPr>
        <w:spacing w:line="360" w:lineRule="auto"/>
        <w:rPr>
          <w:rFonts w:ascii="Nunito Sans" w:hAnsi="Nunito Sans"/>
        </w:rPr>
      </w:pPr>
    </w:p>
    <w:p w14:paraId="7A1943D1" w14:textId="25A1B3CC" w:rsidR="009F2E1D" w:rsidRPr="00913C4D" w:rsidRDefault="00913C4D" w:rsidP="009F2E1D">
      <w:pPr>
        <w:spacing w:line="360" w:lineRule="auto"/>
        <w:rPr>
          <w:rFonts w:ascii="Nunito Sans" w:hAnsi="Nunito Sans"/>
          <w:b/>
          <w:bCs/>
        </w:rPr>
      </w:pPr>
      <w:r w:rsidRPr="00913C4D">
        <w:rPr>
          <w:rFonts w:ascii="Nunito Sans" w:hAnsi="Nunito Sans"/>
          <w:b/>
          <w:bCs/>
        </w:rPr>
        <w:t xml:space="preserve">Primary </w:t>
      </w:r>
      <w:r>
        <w:rPr>
          <w:rFonts w:ascii="Nunito Sans" w:hAnsi="Nunito Sans"/>
          <w:b/>
          <w:bCs/>
        </w:rPr>
        <w:t>i</w:t>
      </w:r>
      <w:r w:rsidRPr="00913C4D">
        <w:rPr>
          <w:rFonts w:ascii="Nunito Sans" w:hAnsi="Nunito Sans"/>
          <w:b/>
          <w:bCs/>
        </w:rPr>
        <w:t>ssues</w:t>
      </w:r>
    </w:p>
    <w:p w14:paraId="24FF682A" w14:textId="77777777" w:rsidR="007734C7" w:rsidRDefault="009F2E1D" w:rsidP="007734C7">
      <w:pPr>
        <w:spacing w:line="360" w:lineRule="auto"/>
        <w:rPr>
          <w:rFonts w:ascii="Nunito Sans" w:hAnsi="Nunito Sans"/>
        </w:rPr>
      </w:pPr>
      <w:r w:rsidRPr="00D50A44">
        <w:rPr>
          <w:rFonts w:ascii="Nunito Sans" w:hAnsi="Nunito Sans"/>
        </w:rPr>
        <w:t>The most common type of primary issues that Pathways reported over the financial year were administrative enquiries including requests for support to make complaints, engage in appeals process, attend tribunals (13.5%); NDIS access support (12.6%); and housing</w:t>
      </w:r>
      <w:r w:rsidR="007734C7">
        <w:rPr>
          <w:rFonts w:ascii="Nunito Sans" w:hAnsi="Nunito Sans"/>
        </w:rPr>
        <w:t xml:space="preserve"> </w:t>
      </w:r>
      <w:r w:rsidRPr="00D50A44">
        <w:rPr>
          <w:rFonts w:ascii="Nunito Sans" w:hAnsi="Nunito Sans"/>
        </w:rPr>
        <w:t>and tenancy related issues (10.3%).</w:t>
      </w:r>
    </w:p>
    <w:p w14:paraId="54DDE204" w14:textId="0BA4F866" w:rsidR="00F9085D" w:rsidRDefault="007734C7" w:rsidP="00A813E6">
      <w:pPr>
        <w:spacing w:line="360" w:lineRule="auto"/>
        <w:jc w:val="center"/>
        <w:rPr>
          <w:rFonts w:ascii="Nunito Sans" w:hAnsi="Nunito Sans"/>
        </w:rPr>
      </w:pPr>
      <w:r>
        <w:rPr>
          <w:rFonts w:ascii="Nunito Sans" w:hAnsi="Nunito Sans"/>
          <w:noProof/>
        </w:rPr>
        <w:lastRenderedPageBreak/>
        <w:drawing>
          <wp:inline distT="0" distB="0" distL="0" distR="0" wp14:anchorId="0ECA71B8" wp14:editId="7ECD280D">
            <wp:extent cx="4219575" cy="2516821"/>
            <wp:effectExtent l="0" t="0" r="0" b="0"/>
            <wp:docPr id="311150319" name="Picture 2" descr="A purple and whit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50319" name="Picture 2" descr="A purple and white grap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229622" cy="2522814"/>
                    </a:xfrm>
                    <a:prstGeom prst="rect">
                      <a:avLst/>
                    </a:prstGeom>
                  </pic:spPr>
                </pic:pic>
              </a:graphicData>
            </a:graphic>
          </wp:inline>
        </w:drawing>
      </w:r>
    </w:p>
    <w:p w14:paraId="7923EF43" w14:textId="77777777" w:rsidR="00DD7B84" w:rsidRDefault="00DD7B84" w:rsidP="009F2E1D">
      <w:pPr>
        <w:spacing w:line="360" w:lineRule="auto"/>
        <w:rPr>
          <w:rFonts w:ascii="Nunito Sans" w:hAnsi="Nunito Sans"/>
          <w:b/>
          <w:bCs/>
        </w:rPr>
      </w:pPr>
    </w:p>
    <w:p w14:paraId="057DCB82" w14:textId="661CC7A5" w:rsidR="008F25C1" w:rsidRPr="00913C4D" w:rsidRDefault="008B1490" w:rsidP="009F2E1D">
      <w:pPr>
        <w:spacing w:line="360" w:lineRule="auto"/>
        <w:rPr>
          <w:rFonts w:ascii="Nunito Sans" w:hAnsi="Nunito Sans"/>
          <w:b/>
          <w:bCs/>
        </w:rPr>
      </w:pPr>
      <w:r>
        <w:rPr>
          <w:rFonts w:ascii="Nunito Sans" w:hAnsi="Nunito Sans"/>
          <w:b/>
          <w:bCs/>
        </w:rPr>
        <w:t xml:space="preserve">Disability and </w:t>
      </w:r>
      <w:r w:rsidR="00913C4D" w:rsidRPr="00913C4D">
        <w:rPr>
          <w:rFonts w:ascii="Nunito Sans" w:hAnsi="Nunito Sans"/>
          <w:b/>
          <w:bCs/>
        </w:rPr>
        <w:t xml:space="preserve">Intersectionality </w:t>
      </w:r>
    </w:p>
    <w:p w14:paraId="28AE1FB3" w14:textId="224E3885" w:rsidR="008B1490" w:rsidRDefault="008B1490" w:rsidP="008B1490">
      <w:pPr>
        <w:spacing w:line="360" w:lineRule="auto"/>
        <w:rPr>
          <w:rFonts w:ascii="Nunito Sans" w:hAnsi="Nunito Sans"/>
        </w:rPr>
      </w:pPr>
      <w:r w:rsidRPr="00D50A44">
        <w:rPr>
          <w:rFonts w:ascii="Nunito Sans" w:hAnsi="Nunito Sans"/>
        </w:rPr>
        <w:t xml:space="preserve">The most common types of primary disability recorded </w:t>
      </w:r>
      <w:r>
        <w:rPr>
          <w:rFonts w:ascii="Nunito Sans" w:hAnsi="Nunito Sans"/>
        </w:rPr>
        <w:t xml:space="preserve">by Pathways </w:t>
      </w:r>
      <w:r w:rsidRPr="00D50A44">
        <w:rPr>
          <w:rFonts w:ascii="Nunito Sans" w:hAnsi="Nunito Sans"/>
        </w:rPr>
        <w:t>were other disability type (35%); psychosocial disability (15.4%); physical disability (12%); and Autism (11.5%).</w:t>
      </w:r>
    </w:p>
    <w:p w14:paraId="7B1FB619" w14:textId="77777777" w:rsidR="009F2E1D" w:rsidRDefault="009F2E1D" w:rsidP="009F2E1D">
      <w:pPr>
        <w:spacing w:line="360" w:lineRule="auto"/>
        <w:rPr>
          <w:rFonts w:ascii="Nunito Sans" w:hAnsi="Nunito Sans"/>
        </w:rPr>
      </w:pPr>
      <w:r>
        <w:rPr>
          <w:rFonts w:ascii="Nunito Sans" w:hAnsi="Nunito Sans"/>
        </w:rPr>
        <w:t>Most enquiries received by Pathways involve a person with disability whose lives are shaped by intersectionality, and:</w:t>
      </w:r>
    </w:p>
    <w:p w14:paraId="0A99CD1A" w14:textId="669005F8" w:rsidR="009F2E1D" w:rsidRPr="002F6F8D" w:rsidRDefault="009F2E1D" w:rsidP="009F2E1D">
      <w:pPr>
        <w:pStyle w:val="ListParagraph"/>
        <w:numPr>
          <w:ilvl w:val="0"/>
          <w:numId w:val="14"/>
        </w:numPr>
        <w:spacing w:after="160" w:line="360" w:lineRule="auto"/>
        <w:rPr>
          <w:rFonts w:ascii="Nunito Sans" w:hAnsi="Nunito Sans"/>
        </w:rPr>
      </w:pPr>
      <w:r w:rsidRPr="002F6F8D">
        <w:rPr>
          <w:rFonts w:ascii="Nunito Sans" w:hAnsi="Nunito Sans"/>
        </w:rPr>
        <w:t xml:space="preserve">5.8% of enquiries involved </w:t>
      </w:r>
      <w:proofErr w:type="gramStart"/>
      <w:r w:rsidRPr="002F6F8D">
        <w:rPr>
          <w:rFonts w:ascii="Nunito Sans" w:hAnsi="Nunito Sans"/>
        </w:rPr>
        <w:t>an</w:t>
      </w:r>
      <w:proofErr w:type="gramEnd"/>
      <w:r w:rsidRPr="002F6F8D">
        <w:rPr>
          <w:rFonts w:ascii="Nunito Sans" w:hAnsi="Nunito Sans"/>
        </w:rPr>
        <w:t xml:space="preserve"> </w:t>
      </w:r>
      <w:r w:rsidR="003E6142">
        <w:rPr>
          <w:rFonts w:ascii="Nunito Sans" w:hAnsi="Nunito Sans"/>
        </w:rPr>
        <w:t>First Nations</w:t>
      </w:r>
      <w:r w:rsidRPr="002F6F8D">
        <w:rPr>
          <w:rFonts w:ascii="Nunito Sans" w:hAnsi="Nunito Sans"/>
        </w:rPr>
        <w:t xml:space="preserve"> person</w:t>
      </w:r>
      <w:r w:rsidR="00157A1E">
        <w:rPr>
          <w:rFonts w:ascii="Nunito Sans" w:hAnsi="Nunito Sans"/>
        </w:rPr>
        <w:t>.</w:t>
      </w:r>
    </w:p>
    <w:p w14:paraId="495E2733" w14:textId="43F7A953" w:rsidR="009F2E1D" w:rsidRPr="00D50A44" w:rsidRDefault="009F2E1D" w:rsidP="009F2E1D">
      <w:pPr>
        <w:pStyle w:val="ListParagraph"/>
        <w:numPr>
          <w:ilvl w:val="0"/>
          <w:numId w:val="13"/>
        </w:numPr>
        <w:spacing w:after="160" w:line="360" w:lineRule="auto"/>
        <w:rPr>
          <w:rFonts w:ascii="Nunito Sans" w:hAnsi="Nunito Sans"/>
        </w:rPr>
      </w:pPr>
      <w:r w:rsidRPr="00D50A44">
        <w:rPr>
          <w:rFonts w:ascii="Nunito Sans" w:hAnsi="Nunito Sans"/>
        </w:rPr>
        <w:t xml:space="preserve">2.2% of enquiries involved a person from a </w:t>
      </w:r>
      <w:r w:rsidR="00A813E6">
        <w:rPr>
          <w:rFonts w:ascii="Nunito Sans" w:hAnsi="Nunito Sans"/>
        </w:rPr>
        <w:t>CALD</w:t>
      </w:r>
      <w:r w:rsidRPr="00D50A44">
        <w:rPr>
          <w:rFonts w:ascii="Nunito Sans" w:hAnsi="Nunito Sans"/>
        </w:rPr>
        <w:t xml:space="preserve"> background</w:t>
      </w:r>
      <w:r w:rsidR="00157A1E">
        <w:rPr>
          <w:rFonts w:ascii="Nunito Sans" w:hAnsi="Nunito Sans"/>
        </w:rPr>
        <w:t>.</w:t>
      </w:r>
    </w:p>
    <w:p w14:paraId="3C12B7AE" w14:textId="4F1069E7" w:rsidR="009F2E1D" w:rsidRPr="00D50A44" w:rsidRDefault="009F2E1D" w:rsidP="009F2E1D">
      <w:pPr>
        <w:pStyle w:val="ListParagraph"/>
        <w:numPr>
          <w:ilvl w:val="0"/>
          <w:numId w:val="13"/>
        </w:numPr>
        <w:spacing w:after="160" w:line="360" w:lineRule="auto"/>
        <w:rPr>
          <w:rFonts w:ascii="Nunito Sans" w:hAnsi="Nunito Sans"/>
        </w:rPr>
      </w:pPr>
      <w:r w:rsidRPr="00D50A44">
        <w:rPr>
          <w:rFonts w:ascii="Nunito Sans" w:hAnsi="Nunito Sans"/>
        </w:rPr>
        <w:t xml:space="preserve">20.7% of enquiries involved a person who was experiencing </w:t>
      </w:r>
      <w:r w:rsidR="00EE308B">
        <w:rPr>
          <w:rFonts w:ascii="Nunito Sans" w:hAnsi="Nunito Sans"/>
        </w:rPr>
        <w:t>DFV</w:t>
      </w:r>
    </w:p>
    <w:p w14:paraId="351D541F" w14:textId="1AF43C70" w:rsidR="009F2E1D" w:rsidRPr="00D50A44" w:rsidRDefault="009F2E1D" w:rsidP="009F2E1D">
      <w:pPr>
        <w:pStyle w:val="ListParagraph"/>
        <w:numPr>
          <w:ilvl w:val="0"/>
          <w:numId w:val="13"/>
        </w:numPr>
        <w:spacing w:after="160" w:line="360" w:lineRule="auto"/>
        <w:rPr>
          <w:rFonts w:ascii="Nunito Sans" w:hAnsi="Nunito Sans"/>
        </w:rPr>
      </w:pPr>
      <w:r w:rsidRPr="00D50A44">
        <w:rPr>
          <w:rFonts w:ascii="Nunito Sans" w:hAnsi="Nunito Sans"/>
        </w:rPr>
        <w:t>51.8% of enquiries involved a person experiencing financial disadvantage</w:t>
      </w:r>
      <w:r w:rsidR="00157A1E">
        <w:rPr>
          <w:rFonts w:ascii="Nunito Sans" w:hAnsi="Nunito Sans"/>
        </w:rPr>
        <w:t>.</w:t>
      </w:r>
    </w:p>
    <w:p w14:paraId="4130EECC" w14:textId="77777777" w:rsidR="009F2E1D" w:rsidRPr="00D50A44" w:rsidRDefault="009F2E1D" w:rsidP="009F2E1D">
      <w:pPr>
        <w:pStyle w:val="ListParagraph"/>
        <w:numPr>
          <w:ilvl w:val="0"/>
          <w:numId w:val="13"/>
        </w:numPr>
        <w:spacing w:after="160" w:line="360" w:lineRule="auto"/>
        <w:rPr>
          <w:rFonts w:ascii="Nunito Sans" w:hAnsi="Nunito Sans"/>
        </w:rPr>
      </w:pPr>
      <w:r w:rsidRPr="00D50A44">
        <w:rPr>
          <w:rFonts w:ascii="Nunito Sans" w:hAnsi="Nunito Sans"/>
        </w:rPr>
        <w:t>26.2% of enquiries involved a person who was experiencing, or was at risk of experiencing, homelessness.</w:t>
      </w:r>
    </w:p>
    <w:p w14:paraId="0A5EF59E" w14:textId="0E5F81EF" w:rsidR="0051565C" w:rsidRPr="00D50A44" w:rsidRDefault="009F2E1D" w:rsidP="009F2E1D">
      <w:pPr>
        <w:spacing w:line="360" w:lineRule="auto"/>
        <w:rPr>
          <w:rFonts w:ascii="Nunito Sans" w:eastAsia="Calibri" w:hAnsi="Nunito Sans" w:cs="Calibri"/>
        </w:rPr>
      </w:pPr>
      <w:r w:rsidRPr="00D50A44">
        <w:rPr>
          <w:rFonts w:ascii="Nunito Sans" w:hAnsi="Nunito Sans"/>
        </w:rPr>
        <w:t xml:space="preserve">It is important to note that the rate of reports of risk factors, including </w:t>
      </w:r>
      <w:r w:rsidR="00EE308B">
        <w:rPr>
          <w:rFonts w:ascii="Nunito Sans" w:hAnsi="Nunito Sans"/>
        </w:rPr>
        <w:t>DFV</w:t>
      </w:r>
      <w:r w:rsidRPr="00D50A44">
        <w:rPr>
          <w:rFonts w:ascii="Nunito Sans" w:hAnsi="Nunito Sans"/>
        </w:rPr>
        <w:t xml:space="preserve">, homelessness, and financial disadvantage, grew significantly in the 2024 to 2025 financial year compared to the previous financial year. </w:t>
      </w:r>
      <w:r w:rsidR="00F6522A">
        <w:rPr>
          <w:rFonts w:ascii="Nunito Sans" w:hAnsi="Nunito Sans"/>
        </w:rPr>
        <w:t>Additionally</w:t>
      </w:r>
      <w:r>
        <w:rPr>
          <w:rFonts w:ascii="Nunito Sans" w:hAnsi="Nunito Sans"/>
        </w:rPr>
        <w:t xml:space="preserve">, the low rate of enquiries for </w:t>
      </w:r>
      <w:r w:rsidR="003E6142">
        <w:rPr>
          <w:rFonts w:ascii="Nunito Sans" w:hAnsi="Nunito Sans"/>
        </w:rPr>
        <w:t>First Nations</w:t>
      </w:r>
      <w:r>
        <w:rPr>
          <w:rFonts w:ascii="Nunito Sans" w:hAnsi="Nunito Sans"/>
        </w:rPr>
        <w:t xml:space="preserve"> people with disability and people from CALD backgrounds with disability highlights the additional barriers that some people experience when reaching out and seeking help from services they are not familiar with</w:t>
      </w:r>
      <w:r w:rsidR="00F6522A">
        <w:rPr>
          <w:rFonts w:ascii="Nunito Sans" w:hAnsi="Nunito Sans"/>
        </w:rPr>
        <w:t>, and e</w:t>
      </w:r>
      <w:r>
        <w:rPr>
          <w:rFonts w:ascii="Nunito Sans" w:hAnsi="Nunito Sans"/>
        </w:rPr>
        <w:t xml:space="preserve">stablishing trusting relationships with </w:t>
      </w:r>
      <w:r w:rsidR="003E6142">
        <w:rPr>
          <w:rFonts w:ascii="Nunito Sans" w:hAnsi="Nunito Sans"/>
        </w:rPr>
        <w:t>First Nations</w:t>
      </w:r>
      <w:r>
        <w:rPr>
          <w:rFonts w:ascii="Nunito Sans" w:hAnsi="Nunito Sans"/>
        </w:rPr>
        <w:t xml:space="preserve"> communities and CALD communities takes time and resources.</w:t>
      </w:r>
    </w:p>
    <w:p w14:paraId="65AC0C00" w14:textId="77777777" w:rsidR="009F2E1D" w:rsidRPr="0086457F" w:rsidRDefault="009F2E1D" w:rsidP="008F25C1">
      <w:pPr>
        <w:spacing w:line="360" w:lineRule="auto"/>
        <w:rPr>
          <w:rFonts w:ascii="Nunito Sans" w:eastAsia="Calibri" w:hAnsi="Nunito Sans" w:cs="Calibri"/>
          <w:b/>
          <w:bCs/>
        </w:rPr>
      </w:pPr>
      <w:r w:rsidRPr="0086457F">
        <w:rPr>
          <w:rFonts w:ascii="Nunito Sans" w:eastAsia="Calibri" w:hAnsi="Nunito Sans" w:cs="Calibri"/>
          <w:b/>
          <w:bCs/>
        </w:rPr>
        <w:lastRenderedPageBreak/>
        <w:t>Community engagement</w:t>
      </w:r>
    </w:p>
    <w:p w14:paraId="62669256" w14:textId="02542E60" w:rsidR="008F25C1" w:rsidRPr="00D50A44" w:rsidRDefault="009F2E1D" w:rsidP="009F2E1D">
      <w:pPr>
        <w:spacing w:line="360" w:lineRule="auto"/>
        <w:rPr>
          <w:rFonts w:ascii="Nunito Sans" w:eastAsia="Calibri" w:hAnsi="Nunito Sans" w:cs="Calibri"/>
        </w:rPr>
      </w:pPr>
      <w:r w:rsidRPr="00D50A44">
        <w:rPr>
          <w:rFonts w:ascii="Nunito Sans" w:eastAsia="Calibri" w:hAnsi="Nunito Sans" w:cs="Calibri"/>
        </w:rPr>
        <w:t xml:space="preserve">Over the financial year, </w:t>
      </w:r>
      <w:r w:rsidR="00784D17">
        <w:rPr>
          <w:rFonts w:ascii="Nunito Sans" w:eastAsia="Calibri" w:hAnsi="Nunito Sans" w:cs="Calibri"/>
        </w:rPr>
        <w:t xml:space="preserve">Pathways </w:t>
      </w:r>
      <w:r w:rsidRPr="00D50A44">
        <w:rPr>
          <w:rFonts w:ascii="Nunito Sans" w:eastAsia="Calibri" w:hAnsi="Nunito Sans" w:cs="Calibri"/>
        </w:rPr>
        <w:t xml:space="preserve">connected with more than 65 community organisations, </w:t>
      </w:r>
      <w:r w:rsidR="00AD3E2A">
        <w:rPr>
          <w:rFonts w:ascii="Nunito Sans" w:eastAsia="Calibri" w:hAnsi="Nunito Sans" w:cs="Calibri"/>
        </w:rPr>
        <w:t xml:space="preserve">across ten local government areas, </w:t>
      </w:r>
      <w:r w:rsidRPr="00D50A44">
        <w:rPr>
          <w:rFonts w:ascii="Nunito Sans" w:eastAsia="Calibri" w:hAnsi="Nunito Sans" w:cs="Calibri"/>
        </w:rPr>
        <w:t xml:space="preserve">including </w:t>
      </w:r>
      <w:r w:rsidR="00EE308B">
        <w:rPr>
          <w:rFonts w:ascii="Nunito Sans" w:eastAsia="Calibri" w:hAnsi="Nunito Sans" w:cs="Calibri"/>
        </w:rPr>
        <w:t>DFV</w:t>
      </w:r>
      <w:r w:rsidRPr="00D50A44">
        <w:rPr>
          <w:rFonts w:ascii="Nunito Sans" w:eastAsia="Calibri" w:hAnsi="Nunito Sans" w:cs="Calibri"/>
        </w:rPr>
        <w:t xml:space="preserve"> services and legal services. Pathway’s community engagement work raised awareness on the role of disability advocacy and strengthened referral pathways for seeking advocacy. Over 9% of new enquiries to Pathways were directly related to the work that the community engagement advocate undertook.</w:t>
      </w:r>
    </w:p>
    <w:p w14:paraId="62DE8385" w14:textId="77777777" w:rsidR="0051565C" w:rsidRPr="00D50A44" w:rsidRDefault="0051565C" w:rsidP="009F2E1D">
      <w:pPr>
        <w:spacing w:line="360" w:lineRule="auto"/>
        <w:rPr>
          <w:rFonts w:ascii="Nunito Sans" w:eastAsia="Calibri" w:hAnsi="Nunito Sans" w:cs="Calibri"/>
        </w:rPr>
      </w:pPr>
    </w:p>
    <w:p w14:paraId="2674CE75" w14:textId="44F79CB5" w:rsidR="009F2E1D" w:rsidRPr="007F6B85" w:rsidRDefault="009F2E1D" w:rsidP="009F2E1D">
      <w:pPr>
        <w:spacing w:line="360" w:lineRule="auto"/>
        <w:rPr>
          <w:rFonts w:ascii="Nunito Sans" w:hAnsi="Nunito Sans"/>
          <w:b/>
          <w:bCs/>
        </w:rPr>
      </w:pPr>
      <w:r w:rsidRPr="007F6B85">
        <w:rPr>
          <w:rFonts w:ascii="Nunito Sans" w:hAnsi="Nunito Sans"/>
          <w:b/>
          <w:bCs/>
        </w:rPr>
        <w:t>Ex-Tropical Cyclone Alfred</w:t>
      </w:r>
    </w:p>
    <w:p w14:paraId="21526A98" w14:textId="193EA825" w:rsidR="0051565C" w:rsidRPr="00D50A44" w:rsidRDefault="009F2E1D" w:rsidP="004C5EE2">
      <w:pPr>
        <w:spacing w:line="360" w:lineRule="auto"/>
        <w:rPr>
          <w:rFonts w:ascii="Nunito Sans" w:hAnsi="Nunito Sans"/>
        </w:rPr>
      </w:pPr>
      <w:r w:rsidRPr="00D50A44">
        <w:rPr>
          <w:rFonts w:ascii="Nunito Sans" w:hAnsi="Nunito Sans"/>
        </w:rPr>
        <w:t>In times of natural disasters, Pathways has the capacity to activate extended hours and expand its scope to meet increased demand with greater flexibility, and in early 2025 in anticipation of Ex-Tropical Cyclone Alfred, the Department requested Pathways to increase operating hours before, during and after the natural disaster.</w:t>
      </w:r>
      <w:r w:rsidR="000F6DD1">
        <w:rPr>
          <w:rFonts w:ascii="Nunito Sans" w:hAnsi="Nunito Sans"/>
        </w:rPr>
        <w:t xml:space="preserve"> </w:t>
      </w:r>
      <w:r w:rsidR="004C5EE2">
        <w:rPr>
          <w:rFonts w:ascii="Nunito Sans" w:hAnsi="Nunito Sans"/>
        </w:rPr>
        <w:t xml:space="preserve">More about the support provided during this time can be found in </w:t>
      </w:r>
      <w:r w:rsidR="000F6DD1">
        <w:rPr>
          <w:rFonts w:ascii="Nunito Sans" w:hAnsi="Nunito Sans"/>
        </w:rPr>
        <w:t xml:space="preserve">the </w:t>
      </w:r>
      <w:hyperlink r:id="rId25" w:history="1">
        <w:r w:rsidR="000F6DD1" w:rsidRPr="000F6DD1">
          <w:rPr>
            <w:rStyle w:val="Hyperlink"/>
            <w:rFonts w:ascii="Nunito Sans" w:hAnsi="Nunito Sans"/>
          </w:rPr>
          <w:t>Report – Reflections from Pathways’ response to Cyclone Alfred</w:t>
        </w:r>
      </w:hyperlink>
      <w:r w:rsidR="000F6DD1">
        <w:rPr>
          <w:rFonts w:ascii="Nunito Sans" w:hAnsi="Nunito Sans"/>
        </w:rPr>
        <w:t>.</w:t>
      </w:r>
    </w:p>
    <w:p w14:paraId="183A6585" w14:textId="41C366EB" w:rsidR="009F2E1D" w:rsidRDefault="009F2E1D" w:rsidP="000F6DD1">
      <w:pPr>
        <w:spacing w:line="360" w:lineRule="auto"/>
        <w:rPr>
          <w:rFonts w:ascii="Nunito Sans" w:hAnsi="Nunito Sans"/>
        </w:rPr>
      </w:pPr>
      <w:r w:rsidRPr="00D50A44">
        <w:rPr>
          <w:rFonts w:ascii="Nunito Sans" w:hAnsi="Nunito Sans"/>
        </w:rPr>
        <w:t xml:space="preserve">During this time, Pathways received </w:t>
      </w:r>
      <w:r w:rsidR="00A813E6">
        <w:rPr>
          <w:rFonts w:ascii="Nunito Sans" w:hAnsi="Nunito Sans"/>
        </w:rPr>
        <w:t>many</w:t>
      </w:r>
      <w:r w:rsidRPr="00D50A44">
        <w:rPr>
          <w:rFonts w:ascii="Nunito Sans" w:hAnsi="Nunito Sans"/>
        </w:rPr>
        <w:t xml:space="preserve"> complex enquiries, with at least 1 in 3 people experiencing financial disadvantage and risk of homelessness. Enquiries were longer than a typical Pathways enquiry, taking on average 1.2 hours, and the longest single enquiry lasting 7 hours. Most people were referred to government agencies for further assistance due to the kind of escalation required and a lack of non-government services that were known, appropriate and available.</w:t>
      </w:r>
    </w:p>
    <w:p w14:paraId="3BDC9DE0" w14:textId="77777777" w:rsidR="00DD7B84" w:rsidRDefault="00DD7B84" w:rsidP="000F6DD1">
      <w:pPr>
        <w:spacing w:line="360" w:lineRule="auto"/>
        <w:rPr>
          <w:rFonts w:ascii="Nunito Sans" w:hAnsi="Nunito Sans"/>
        </w:rPr>
      </w:pPr>
    </w:p>
    <w:p w14:paraId="60872F8A" w14:textId="77777777" w:rsidR="00DD7B84" w:rsidRDefault="00DD7B84" w:rsidP="000F6DD1">
      <w:pPr>
        <w:spacing w:line="360" w:lineRule="auto"/>
        <w:rPr>
          <w:rFonts w:ascii="Nunito Sans" w:hAnsi="Nunito Sans"/>
        </w:rPr>
      </w:pPr>
    </w:p>
    <w:p w14:paraId="3B0CA239" w14:textId="77777777" w:rsidR="00DD7B84" w:rsidRDefault="00DD7B84" w:rsidP="000F6DD1">
      <w:pPr>
        <w:spacing w:line="360" w:lineRule="auto"/>
        <w:rPr>
          <w:rFonts w:ascii="Nunito Sans" w:hAnsi="Nunito Sans"/>
        </w:rPr>
      </w:pPr>
    </w:p>
    <w:p w14:paraId="67463015" w14:textId="77777777" w:rsidR="00DD7B84" w:rsidRDefault="00DD7B84" w:rsidP="000F6DD1">
      <w:pPr>
        <w:spacing w:line="360" w:lineRule="auto"/>
        <w:rPr>
          <w:rFonts w:ascii="Nunito Sans" w:hAnsi="Nunito Sans"/>
        </w:rPr>
      </w:pPr>
    </w:p>
    <w:p w14:paraId="6E283E9E" w14:textId="77777777" w:rsidR="00DD7B84" w:rsidRPr="000F6DD1" w:rsidRDefault="00DD7B84" w:rsidP="000F6DD1">
      <w:pPr>
        <w:spacing w:line="360" w:lineRule="auto"/>
        <w:rPr>
          <w:rFonts w:ascii="Nunito Sans" w:hAnsi="Nunito Sans"/>
        </w:rPr>
      </w:pPr>
    </w:p>
    <w:p w14:paraId="7D50971A" w14:textId="23AE2FD5" w:rsidR="00212629" w:rsidRPr="00F70967" w:rsidRDefault="009F2E1D" w:rsidP="0051565C">
      <w:pPr>
        <w:pStyle w:val="Heading1"/>
        <w:spacing w:line="360" w:lineRule="auto"/>
        <w:rPr>
          <w:rFonts w:ascii="Nunito Sans" w:hAnsi="Nunito Sans" w:cs="Poppins SemiBold"/>
          <w:b/>
          <w:color w:val="690048"/>
          <w:sz w:val="28"/>
          <w:szCs w:val="28"/>
        </w:rPr>
      </w:pPr>
      <w:bookmarkStart w:id="11" w:name="_Toc221176771"/>
      <w:r>
        <w:rPr>
          <w:rFonts w:ascii="Nunito Sans" w:hAnsi="Nunito Sans" w:cs="Poppins SemiBold"/>
          <w:b/>
          <w:color w:val="690048"/>
          <w:sz w:val="28"/>
          <w:szCs w:val="28"/>
        </w:rPr>
        <w:lastRenderedPageBreak/>
        <w:t xml:space="preserve">Appendix 3 – QIDAN </w:t>
      </w:r>
      <w:r w:rsidR="00C25F01">
        <w:rPr>
          <w:rFonts w:ascii="Nunito Sans" w:hAnsi="Nunito Sans" w:cs="Poppins SemiBold"/>
          <w:b/>
          <w:color w:val="690048"/>
          <w:sz w:val="28"/>
          <w:szCs w:val="28"/>
        </w:rPr>
        <w:t>U</w:t>
      </w:r>
      <w:r>
        <w:rPr>
          <w:rFonts w:ascii="Nunito Sans" w:hAnsi="Nunito Sans" w:cs="Poppins SemiBold"/>
          <w:b/>
          <w:color w:val="690048"/>
          <w:sz w:val="28"/>
          <w:szCs w:val="28"/>
        </w:rPr>
        <w:t xml:space="preserve">nmet </w:t>
      </w:r>
      <w:r w:rsidR="00C25F01">
        <w:rPr>
          <w:rFonts w:ascii="Nunito Sans" w:hAnsi="Nunito Sans" w:cs="Poppins SemiBold"/>
          <w:b/>
          <w:color w:val="690048"/>
          <w:sz w:val="28"/>
          <w:szCs w:val="28"/>
        </w:rPr>
        <w:t>D</w:t>
      </w:r>
      <w:r>
        <w:rPr>
          <w:rFonts w:ascii="Nunito Sans" w:hAnsi="Nunito Sans" w:cs="Poppins SemiBold"/>
          <w:b/>
          <w:color w:val="690048"/>
          <w:sz w:val="28"/>
          <w:szCs w:val="28"/>
        </w:rPr>
        <w:t xml:space="preserve">emand </w:t>
      </w:r>
      <w:r w:rsidR="00C25F01">
        <w:rPr>
          <w:rFonts w:ascii="Nunito Sans" w:hAnsi="Nunito Sans" w:cs="Poppins SemiBold"/>
          <w:b/>
          <w:color w:val="690048"/>
          <w:sz w:val="28"/>
          <w:szCs w:val="28"/>
        </w:rPr>
        <w:t>D</w:t>
      </w:r>
      <w:r>
        <w:rPr>
          <w:rFonts w:ascii="Nunito Sans" w:hAnsi="Nunito Sans" w:cs="Poppins SemiBold"/>
          <w:b/>
          <w:color w:val="690048"/>
          <w:sz w:val="28"/>
          <w:szCs w:val="28"/>
        </w:rPr>
        <w:t xml:space="preserve">ata </w:t>
      </w:r>
      <w:r w:rsidR="00C25F01">
        <w:rPr>
          <w:rFonts w:ascii="Nunito Sans" w:hAnsi="Nunito Sans" w:cs="Poppins SemiBold"/>
          <w:b/>
          <w:color w:val="690048"/>
          <w:sz w:val="28"/>
          <w:szCs w:val="28"/>
        </w:rPr>
        <w:t>A</w:t>
      </w:r>
      <w:r>
        <w:rPr>
          <w:rFonts w:ascii="Nunito Sans" w:hAnsi="Nunito Sans" w:cs="Poppins SemiBold"/>
          <w:b/>
          <w:color w:val="690048"/>
          <w:sz w:val="28"/>
          <w:szCs w:val="28"/>
        </w:rPr>
        <w:t>nalysis</w:t>
      </w:r>
      <w:bookmarkEnd w:id="11"/>
    </w:p>
    <w:p w14:paraId="7E02F01B" w14:textId="596640D4" w:rsidR="007734C7" w:rsidRDefault="0059073C" w:rsidP="00231FAF">
      <w:pPr>
        <w:spacing w:line="360" w:lineRule="auto"/>
        <w:rPr>
          <w:rFonts w:ascii="Nunito Sans" w:hAnsi="Nunito Sans"/>
        </w:rPr>
      </w:pPr>
      <w:r w:rsidRPr="00D50A44">
        <w:rPr>
          <w:rFonts w:ascii="Nunito Sans" w:hAnsi="Nunito Sans"/>
        </w:rPr>
        <w:t xml:space="preserve">The data referred in this data analysis relates to </w:t>
      </w:r>
      <w:r w:rsidR="000207C9">
        <w:rPr>
          <w:rFonts w:ascii="Nunito Sans" w:hAnsi="Nunito Sans"/>
        </w:rPr>
        <w:t xml:space="preserve">unmet demand recorded by </w:t>
      </w:r>
      <w:r w:rsidR="00335C26">
        <w:rPr>
          <w:rFonts w:ascii="Nunito Sans" w:hAnsi="Nunito Sans"/>
        </w:rPr>
        <w:t xml:space="preserve">QDAP </w:t>
      </w:r>
      <w:r>
        <w:rPr>
          <w:rFonts w:ascii="Nunito Sans" w:hAnsi="Nunito Sans"/>
        </w:rPr>
        <w:t>during the 2024-2025 financial year.</w:t>
      </w:r>
      <w:r w:rsidR="00335C26">
        <w:rPr>
          <w:rFonts w:ascii="Nunito Sans" w:hAnsi="Nunito Sans"/>
        </w:rPr>
        <w:t xml:space="preserve"> </w:t>
      </w:r>
      <w:r w:rsidR="00212629" w:rsidRPr="00D50A44">
        <w:rPr>
          <w:rFonts w:ascii="Nunito Sans" w:hAnsi="Nunito Sans"/>
        </w:rPr>
        <w:t xml:space="preserve">QIDAN reported 3,150 </w:t>
      </w:r>
      <w:r w:rsidR="000207C9">
        <w:rPr>
          <w:rFonts w:ascii="Nunito Sans" w:hAnsi="Nunito Sans"/>
        </w:rPr>
        <w:t>occurrences</w:t>
      </w:r>
      <w:r w:rsidR="00212629" w:rsidRPr="00D50A44">
        <w:rPr>
          <w:rFonts w:ascii="Nunito Sans" w:hAnsi="Nunito Sans"/>
        </w:rPr>
        <w:t xml:space="preserve"> of unmet demand, which is a 23.5% increase in unmet demand from the previous financial year. 2,491 individuals with disability experienced unmet demand</w:t>
      </w:r>
      <w:r w:rsidR="00212629">
        <w:rPr>
          <w:rFonts w:ascii="Nunito Sans" w:hAnsi="Nunito Sans"/>
        </w:rPr>
        <w:t xml:space="preserve"> (19.5% increase in clients with unmet demand)</w:t>
      </w:r>
      <w:r w:rsidR="00212629" w:rsidRPr="00D50A44">
        <w:rPr>
          <w:rFonts w:ascii="Nunito Sans" w:hAnsi="Nunito Sans"/>
        </w:rPr>
        <w:t xml:space="preserve">, which means </w:t>
      </w:r>
      <w:r w:rsidR="00212629" w:rsidRPr="00D50A44" w:rsidDel="007605CF">
        <w:rPr>
          <w:rFonts w:ascii="Nunito Sans" w:hAnsi="Nunito Sans"/>
        </w:rPr>
        <w:t>t</w:t>
      </w:r>
      <w:r w:rsidR="00212629" w:rsidRPr="00D50A44">
        <w:rPr>
          <w:rFonts w:ascii="Nunito Sans" w:hAnsi="Nunito Sans"/>
        </w:rPr>
        <w:t>here were people who couldn’t access advocacy on several separate occasions. For reference, QIDAN considers enquiries that have been referred on and enquiries that are kept on a waitlist as unmet demand</w:t>
      </w:r>
      <w:r w:rsidR="007823D1">
        <w:rPr>
          <w:rFonts w:ascii="Nunito Sans" w:hAnsi="Nunito Sans"/>
        </w:rPr>
        <w:t>,</w:t>
      </w:r>
      <w:r w:rsidR="000207C9">
        <w:rPr>
          <w:rFonts w:ascii="Nunito Sans" w:hAnsi="Nunito Sans"/>
        </w:rPr>
        <w:t xml:space="preserve"> as the advocacy need could not be met at that point in time</w:t>
      </w:r>
      <w:r w:rsidR="00212629" w:rsidRPr="00D50A44">
        <w:rPr>
          <w:rFonts w:ascii="Nunito Sans" w:hAnsi="Nunito Sans"/>
        </w:rPr>
        <w:t>. In total, there were 6,361 hours recorded on unmet demand, which means that every unmet enquiry took on average 2 hours.</w:t>
      </w:r>
    </w:p>
    <w:p w14:paraId="54D05274" w14:textId="77777777" w:rsidR="00DD7B84" w:rsidRDefault="00DD7B84" w:rsidP="00231FAF">
      <w:pPr>
        <w:spacing w:line="360" w:lineRule="auto"/>
        <w:rPr>
          <w:rFonts w:ascii="Nunito Sans" w:hAnsi="Nunito Sans"/>
        </w:rPr>
      </w:pPr>
    </w:p>
    <w:p w14:paraId="66771E28" w14:textId="61FD8886" w:rsidR="00231FAF" w:rsidRPr="000207C9" w:rsidRDefault="000207C9" w:rsidP="00231FAF">
      <w:pPr>
        <w:spacing w:line="360" w:lineRule="auto"/>
        <w:rPr>
          <w:rFonts w:ascii="Nunito Sans" w:hAnsi="Nunito Sans"/>
          <w:b/>
          <w:bCs/>
        </w:rPr>
      </w:pPr>
      <w:r w:rsidRPr="000207C9">
        <w:rPr>
          <w:rFonts w:ascii="Nunito Sans" w:hAnsi="Nunito Sans"/>
          <w:b/>
          <w:bCs/>
        </w:rPr>
        <w:t>Demographic information</w:t>
      </w:r>
    </w:p>
    <w:p w14:paraId="20FB6E11" w14:textId="6D64BEAF" w:rsidR="0051565C" w:rsidRDefault="00231FAF" w:rsidP="00231FAF">
      <w:pPr>
        <w:spacing w:line="360" w:lineRule="auto"/>
        <w:rPr>
          <w:rFonts w:ascii="Nunito Sans" w:hAnsi="Nunito Sans"/>
        </w:rPr>
      </w:pPr>
      <w:r w:rsidRPr="00D50A44">
        <w:rPr>
          <w:rFonts w:ascii="Nunito Sans" w:hAnsi="Nunito Sans"/>
        </w:rPr>
        <w:t>The most common types of primary disability reported in QIDAN’s unmet demand data were physical disability (28.5%) and psychosocial disability (20.5%). 26.1% of unmet demand involved a person who did not have NDIS access at the time of their enquiry, which could mean that these individuals had very little support whilst they were trying to navigate their issue.</w:t>
      </w:r>
    </w:p>
    <w:p w14:paraId="0D9159D8" w14:textId="77777777" w:rsidR="00DD7B84" w:rsidRPr="00D50A44" w:rsidRDefault="00DD7B84" w:rsidP="00231FAF">
      <w:pPr>
        <w:spacing w:line="360" w:lineRule="auto"/>
        <w:rPr>
          <w:rFonts w:ascii="Nunito Sans" w:hAnsi="Nunito Sans"/>
        </w:rPr>
      </w:pPr>
    </w:p>
    <w:p w14:paraId="06FD2E2A" w14:textId="4395508B" w:rsidR="00231FAF" w:rsidRPr="000207C9" w:rsidRDefault="000207C9" w:rsidP="00231FAF">
      <w:pPr>
        <w:spacing w:line="360" w:lineRule="auto"/>
        <w:rPr>
          <w:rFonts w:ascii="Nunito Sans" w:hAnsi="Nunito Sans"/>
          <w:b/>
          <w:bCs/>
        </w:rPr>
      </w:pPr>
      <w:r w:rsidRPr="000207C9">
        <w:rPr>
          <w:rFonts w:ascii="Nunito Sans" w:hAnsi="Nunito Sans"/>
          <w:b/>
          <w:bCs/>
        </w:rPr>
        <w:t>Issue type</w:t>
      </w:r>
    </w:p>
    <w:p w14:paraId="7E93ED69" w14:textId="3D01D873" w:rsidR="00A813E6" w:rsidRPr="00DD7B84" w:rsidRDefault="00231FAF" w:rsidP="00DD7B84">
      <w:pPr>
        <w:spacing w:line="360" w:lineRule="auto"/>
        <w:rPr>
          <w:rFonts w:ascii="Nunito Sans" w:hAnsi="Nunito Sans"/>
        </w:rPr>
      </w:pPr>
      <w:r w:rsidRPr="00D50A44">
        <w:rPr>
          <w:rFonts w:ascii="Nunito Sans" w:hAnsi="Nunito Sans"/>
        </w:rPr>
        <w:t xml:space="preserve">The most common types of issues reported in QIDAN’s unmet demand data were enquiries for NDIS access (15.5%), support with legal issues (11.9%), and NDIS plan reviews (10%). Though almost all the different types of issues recorded as unmet demand took on average 2 hours each to address, one type of issue appears to be considerably more complex. Enquiries related to child protection accounted for only 1.5% of unmet demand but took on average 5 hours each to </w:t>
      </w:r>
      <w:r w:rsidR="005E3FD3">
        <w:rPr>
          <w:rFonts w:ascii="Nunito Sans" w:hAnsi="Nunito Sans"/>
        </w:rPr>
        <w:t>refer or provide information</w:t>
      </w:r>
      <w:r w:rsidRPr="00D50A44">
        <w:rPr>
          <w:rFonts w:ascii="Nunito Sans" w:hAnsi="Nunito Sans"/>
        </w:rPr>
        <w:t xml:space="preserve">. 69% of unmet child safety enquiries were made by a person over the age of 18, likely from parents with disability requiring support to navigate the child safety system. Most of these adults with child protection related issues had cognitive disability. </w:t>
      </w:r>
      <w:r w:rsidR="00A813E6">
        <w:rPr>
          <w:rFonts w:ascii="Nunito Sans" w:hAnsi="Nunito Sans" w:cs="Poppins SemiBold"/>
          <w:b/>
          <w:color w:val="690048"/>
          <w:sz w:val="28"/>
          <w:szCs w:val="28"/>
        </w:rPr>
        <w:br w:type="page"/>
      </w:r>
    </w:p>
    <w:p w14:paraId="15C4445D" w14:textId="397071DE" w:rsidR="007E6697" w:rsidRDefault="007E6697" w:rsidP="0051565C">
      <w:pPr>
        <w:pStyle w:val="Heading1"/>
        <w:spacing w:line="360" w:lineRule="auto"/>
        <w:rPr>
          <w:rFonts w:ascii="Nunito Sans" w:hAnsi="Nunito Sans" w:cs="Poppins SemiBold"/>
          <w:b/>
          <w:color w:val="690048"/>
          <w:sz w:val="28"/>
          <w:szCs w:val="28"/>
        </w:rPr>
      </w:pPr>
      <w:bookmarkStart w:id="12" w:name="_Toc221176772"/>
      <w:r>
        <w:rPr>
          <w:rFonts w:ascii="Nunito Sans" w:hAnsi="Nunito Sans" w:cs="Poppins SemiBold"/>
          <w:b/>
          <w:color w:val="690048"/>
          <w:sz w:val="28"/>
          <w:szCs w:val="28"/>
        </w:rPr>
        <w:lastRenderedPageBreak/>
        <w:t>Appendix 4 – Case Stud</w:t>
      </w:r>
      <w:r w:rsidR="00EE2499">
        <w:rPr>
          <w:rFonts w:ascii="Nunito Sans" w:hAnsi="Nunito Sans" w:cs="Poppins SemiBold"/>
          <w:b/>
          <w:color w:val="690048"/>
          <w:sz w:val="28"/>
          <w:szCs w:val="28"/>
        </w:rPr>
        <w:t>y 1</w:t>
      </w:r>
      <w:bookmarkEnd w:id="12"/>
    </w:p>
    <w:p w14:paraId="7DDCE300" w14:textId="77777777" w:rsidR="00616FF6" w:rsidRDefault="00616FF6" w:rsidP="00616FF6">
      <w:pPr>
        <w:pStyle w:val="QIDANParagraph"/>
        <w:rPr>
          <w:b/>
          <w:bCs/>
          <w:lang w:val="en-GB"/>
        </w:rPr>
      </w:pPr>
      <w:r>
        <w:rPr>
          <w:b/>
          <w:bCs/>
          <w:lang w:val="en-GB"/>
        </w:rPr>
        <w:t>Carol</w:t>
      </w:r>
      <w:r w:rsidRPr="2B7602B0">
        <w:rPr>
          <w:b/>
          <w:bCs/>
          <w:lang w:val="en-GB"/>
        </w:rPr>
        <w:t>’s</w:t>
      </w:r>
      <w:r>
        <w:rPr>
          <w:b/>
          <w:bCs/>
          <w:lang w:val="en-GB"/>
        </w:rPr>
        <w:t>*</w:t>
      </w:r>
      <w:r w:rsidRPr="2B7602B0">
        <w:rPr>
          <w:b/>
          <w:bCs/>
          <w:lang w:val="en-GB"/>
        </w:rPr>
        <w:t xml:space="preserve"> experience – the critical role of local, face-to-face advocacy</w:t>
      </w:r>
    </w:p>
    <w:p w14:paraId="1DFD6BBE" w14:textId="2F81201A" w:rsidR="00616FF6" w:rsidRDefault="00616FF6" w:rsidP="00616FF6">
      <w:pPr>
        <w:pStyle w:val="QIDANParagraph"/>
        <w:rPr>
          <w:lang w:val="en-GB"/>
        </w:rPr>
      </w:pPr>
      <w:r w:rsidRPr="2B7602B0">
        <w:rPr>
          <w:lang w:val="en-GB"/>
        </w:rPr>
        <w:t xml:space="preserve">Advocates from Mackay Advocacy Incorporated </w:t>
      </w:r>
      <w:r w:rsidR="00335C26">
        <w:rPr>
          <w:lang w:val="en-GB"/>
        </w:rPr>
        <w:t>(</w:t>
      </w:r>
      <w:r w:rsidR="00335C26" w:rsidRPr="00335C26">
        <w:rPr>
          <w:b/>
          <w:bCs/>
          <w:lang w:val="en-GB"/>
        </w:rPr>
        <w:t>MAI</w:t>
      </w:r>
      <w:r w:rsidR="00335C26">
        <w:rPr>
          <w:lang w:val="en-GB"/>
        </w:rPr>
        <w:t xml:space="preserve">) </w:t>
      </w:r>
      <w:r w:rsidRPr="2B7602B0">
        <w:rPr>
          <w:lang w:val="en-GB"/>
        </w:rPr>
        <w:t xml:space="preserve">were contacted by </w:t>
      </w:r>
      <w:r>
        <w:rPr>
          <w:lang w:val="en-GB"/>
        </w:rPr>
        <w:t>Carol</w:t>
      </w:r>
      <w:r w:rsidRPr="2B7602B0">
        <w:rPr>
          <w:lang w:val="en-GB"/>
        </w:rPr>
        <w:t xml:space="preserve"> and her support worker seeking assistance to change NDIS Support Coordinators after </w:t>
      </w:r>
      <w:r>
        <w:rPr>
          <w:lang w:val="en-GB"/>
        </w:rPr>
        <w:t>her</w:t>
      </w:r>
      <w:r w:rsidRPr="2B7602B0">
        <w:rPr>
          <w:lang w:val="en-GB"/>
        </w:rPr>
        <w:t xml:space="preserve"> NDIS funding was exhausted. </w:t>
      </w:r>
      <w:r>
        <w:rPr>
          <w:lang w:val="en-GB"/>
        </w:rPr>
        <w:t>Carol</w:t>
      </w:r>
      <w:r w:rsidRPr="2B7602B0">
        <w:rPr>
          <w:lang w:val="en-GB"/>
        </w:rPr>
        <w:t xml:space="preserve"> lived in a regional town, and because advocates were undertaking outreach in the region that same week, they were able to meet with her face to face.</w:t>
      </w:r>
    </w:p>
    <w:p w14:paraId="5D85BC03" w14:textId="32BA224A" w:rsidR="0051565C" w:rsidRDefault="00616FF6" w:rsidP="00616FF6">
      <w:pPr>
        <w:pStyle w:val="QIDANParagraph"/>
        <w:rPr>
          <w:lang w:val="en-GB"/>
        </w:rPr>
      </w:pPr>
      <w:r w:rsidRPr="2B7602B0">
        <w:rPr>
          <w:lang w:val="en-GB"/>
        </w:rPr>
        <w:t xml:space="preserve">During the in-person visit, advocates identified a range of serious and compounding risks that had not been evident through phone contact alone. </w:t>
      </w:r>
      <w:r>
        <w:rPr>
          <w:lang w:val="en-GB"/>
        </w:rPr>
        <w:t>Carol</w:t>
      </w:r>
      <w:r w:rsidRPr="2B7602B0">
        <w:rPr>
          <w:lang w:val="en-GB"/>
        </w:rPr>
        <w:t xml:space="preserve"> was bedbound and living alone in unsafe conditions, with inadequate supports following a fall that resulted in a broken ankle and hip. Her NDIS funding had been exhausted, and remaining supports were insufficient to meet her needs. Advocates also identified domestic and financial abuse, with </w:t>
      </w:r>
      <w:r>
        <w:rPr>
          <w:lang w:val="en-GB"/>
        </w:rPr>
        <w:t>Carol</w:t>
      </w:r>
      <w:r w:rsidRPr="2B7602B0">
        <w:rPr>
          <w:lang w:val="en-GB"/>
        </w:rPr>
        <w:t xml:space="preserve">’s former partner living in the home, controlling her finances and belongings, despite </w:t>
      </w:r>
      <w:r>
        <w:rPr>
          <w:lang w:val="en-GB"/>
        </w:rPr>
        <w:t>Carol</w:t>
      </w:r>
      <w:r w:rsidRPr="2B7602B0">
        <w:rPr>
          <w:lang w:val="en-GB"/>
        </w:rPr>
        <w:t xml:space="preserve"> reporting ownership of the property prior to the relationship. The home itself was unsafe and inaccessible, with a broken toilet, mould, water leaks, broken doors without locks and no air-conditioning.</w:t>
      </w:r>
      <w:r w:rsidR="00825E93">
        <w:rPr>
          <w:lang w:val="en-GB"/>
        </w:rPr>
        <w:t xml:space="preserve"> </w:t>
      </w:r>
      <w:r w:rsidRPr="2B7602B0">
        <w:rPr>
          <w:lang w:val="en-GB"/>
        </w:rPr>
        <w:t xml:space="preserve">Further, although </w:t>
      </w:r>
      <w:r>
        <w:rPr>
          <w:lang w:val="en-GB"/>
        </w:rPr>
        <w:t>Carol</w:t>
      </w:r>
      <w:r w:rsidRPr="2B7602B0">
        <w:rPr>
          <w:lang w:val="en-GB"/>
        </w:rPr>
        <w:t xml:space="preserve"> had an enduring power of attorney in place for financial matters, the appointed family members were unwilling to act, leaving her without access to her own finances.</w:t>
      </w:r>
    </w:p>
    <w:p w14:paraId="050E1461" w14:textId="77777777" w:rsidR="00616FF6" w:rsidRDefault="00616FF6" w:rsidP="00616FF6">
      <w:pPr>
        <w:pStyle w:val="QIDANParagraph"/>
        <w:rPr>
          <w:lang w:val="en-GB"/>
        </w:rPr>
      </w:pPr>
      <w:r w:rsidRPr="2B7602B0">
        <w:rPr>
          <w:lang w:val="en-GB"/>
        </w:rPr>
        <w:t xml:space="preserve">With </w:t>
      </w:r>
      <w:r>
        <w:rPr>
          <w:lang w:val="en-GB"/>
        </w:rPr>
        <w:t>Carol</w:t>
      </w:r>
      <w:r w:rsidRPr="2B7602B0">
        <w:rPr>
          <w:lang w:val="en-GB"/>
        </w:rPr>
        <w:t xml:space="preserve">’s consent, advocates escalated an urgent NDIS review and engaged a Complex Case Manager, supported the appointment of a new Support Coordinator, and secured medium-term accommodation in a standalone Specialist Disability Accommodation with 24/7 supports. Advocates also supported </w:t>
      </w:r>
      <w:r>
        <w:rPr>
          <w:lang w:val="en-GB"/>
        </w:rPr>
        <w:t>Carol</w:t>
      </w:r>
      <w:r w:rsidRPr="2B7602B0">
        <w:rPr>
          <w:lang w:val="en-GB"/>
        </w:rPr>
        <w:t xml:space="preserve"> to remove the former partner as Centrelink nominee, initiated a fraud report regarding misuse of her pension and carer payments, and connected her with specialist services including legal advice, counselling, and women’s support services.</w:t>
      </w:r>
    </w:p>
    <w:p w14:paraId="40EEAEEF" w14:textId="422649BD" w:rsidR="002C77FC" w:rsidRPr="00EE2499" w:rsidRDefault="00616FF6" w:rsidP="005E3FD3">
      <w:pPr>
        <w:pStyle w:val="QIDANParagraph"/>
        <w:rPr>
          <w:i/>
          <w:iCs/>
          <w:lang w:val="en-GB"/>
        </w:rPr>
      </w:pPr>
      <w:r w:rsidRPr="00133BFB">
        <w:rPr>
          <w:i/>
          <w:iCs/>
          <w:lang w:val="en-GB"/>
        </w:rPr>
        <w:t>*Name changed for confidentiality purposes</w:t>
      </w:r>
    </w:p>
    <w:p w14:paraId="78BAF718" w14:textId="77777777" w:rsidR="007734C7" w:rsidRDefault="007734C7">
      <w:pPr>
        <w:rPr>
          <w:rFonts w:ascii="Nunito Sans" w:eastAsiaTheme="majorEastAsia" w:hAnsi="Nunito Sans" w:cs="Poppins SemiBold"/>
          <w:b/>
          <w:color w:val="690048"/>
          <w:sz w:val="28"/>
          <w:szCs w:val="28"/>
        </w:rPr>
      </w:pPr>
      <w:r>
        <w:rPr>
          <w:rFonts w:ascii="Nunito Sans" w:hAnsi="Nunito Sans" w:cs="Poppins SemiBold"/>
          <w:b/>
          <w:color w:val="690048"/>
          <w:sz w:val="28"/>
          <w:szCs w:val="28"/>
        </w:rPr>
        <w:br w:type="page"/>
      </w:r>
    </w:p>
    <w:p w14:paraId="1D731782" w14:textId="2DED22D8" w:rsidR="00EE2499" w:rsidRDefault="00EE2499" w:rsidP="00EE2499">
      <w:pPr>
        <w:pStyle w:val="Heading1"/>
        <w:spacing w:line="360" w:lineRule="auto"/>
        <w:rPr>
          <w:rFonts w:ascii="Nunito Sans" w:hAnsi="Nunito Sans" w:cs="Poppins SemiBold"/>
          <w:b/>
          <w:color w:val="690048"/>
          <w:sz w:val="28"/>
          <w:szCs w:val="28"/>
        </w:rPr>
      </w:pPr>
      <w:bookmarkStart w:id="13" w:name="_Toc221176773"/>
      <w:r>
        <w:rPr>
          <w:rFonts w:ascii="Nunito Sans" w:hAnsi="Nunito Sans" w:cs="Poppins SemiBold"/>
          <w:b/>
          <w:color w:val="690048"/>
          <w:sz w:val="28"/>
          <w:szCs w:val="28"/>
        </w:rPr>
        <w:lastRenderedPageBreak/>
        <w:t>Appendix 5 – Case Study 2</w:t>
      </w:r>
      <w:bookmarkEnd w:id="13"/>
    </w:p>
    <w:p w14:paraId="63599564" w14:textId="6D190B1B" w:rsidR="00EE2499" w:rsidRPr="000F025A" w:rsidRDefault="00EE2499" w:rsidP="00EE2499">
      <w:pPr>
        <w:pStyle w:val="QIDANParagraph"/>
        <w:rPr>
          <w:b/>
          <w:bCs/>
          <w:lang w:val="en-GB"/>
        </w:rPr>
      </w:pPr>
      <w:r w:rsidRPr="000F025A">
        <w:rPr>
          <w:b/>
          <w:bCs/>
          <w:lang w:val="en-GB"/>
        </w:rPr>
        <w:t xml:space="preserve">Marian’s* experience – </w:t>
      </w:r>
      <w:r w:rsidR="000F025A" w:rsidRPr="000F025A">
        <w:rPr>
          <w:b/>
          <w:bCs/>
          <w:lang w:val="en-GB"/>
        </w:rPr>
        <w:t>advocacy’s role in navigating serious social issues</w:t>
      </w:r>
    </w:p>
    <w:p w14:paraId="505CA007" w14:textId="312A201C" w:rsidR="000F025A" w:rsidRPr="000F025A" w:rsidRDefault="000F025A" w:rsidP="000F025A">
      <w:pPr>
        <w:spacing w:line="360" w:lineRule="auto"/>
        <w:rPr>
          <w:rFonts w:ascii="Nunito Sans" w:hAnsi="Nunito Sans"/>
        </w:rPr>
      </w:pPr>
      <w:r w:rsidRPr="000F025A">
        <w:rPr>
          <w:rFonts w:ascii="Nunito Sans" w:hAnsi="Nunito Sans"/>
        </w:rPr>
        <w:t xml:space="preserve">Marian* is a woman </w:t>
      </w:r>
      <w:r w:rsidR="00FE08C5">
        <w:rPr>
          <w:rFonts w:ascii="Nunito Sans" w:hAnsi="Nunito Sans"/>
        </w:rPr>
        <w:t xml:space="preserve">based in Brisbane who lives </w:t>
      </w:r>
      <w:r w:rsidRPr="000F025A">
        <w:rPr>
          <w:rFonts w:ascii="Nunito Sans" w:hAnsi="Nunito Sans"/>
        </w:rPr>
        <w:t xml:space="preserve">with disability and history of complex trauma. When Marian first contacted Speaking Up </w:t>
      </w:r>
      <w:proofErr w:type="gramStart"/>
      <w:r w:rsidRPr="000F025A">
        <w:rPr>
          <w:rFonts w:ascii="Nunito Sans" w:hAnsi="Nunito Sans"/>
        </w:rPr>
        <w:t>For</w:t>
      </w:r>
      <w:proofErr w:type="gramEnd"/>
      <w:r w:rsidRPr="000F025A">
        <w:rPr>
          <w:rFonts w:ascii="Nunito Sans" w:hAnsi="Nunito Sans"/>
        </w:rPr>
        <w:t xml:space="preserve"> You (</w:t>
      </w:r>
      <w:r w:rsidRPr="000F025A">
        <w:rPr>
          <w:rFonts w:ascii="Nunito Sans" w:hAnsi="Nunito Sans"/>
          <w:b/>
          <w:bCs/>
        </w:rPr>
        <w:t>SUFY</w:t>
      </w:r>
      <w:r w:rsidRPr="000F025A">
        <w:rPr>
          <w:rFonts w:ascii="Nunito Sans" w:hAnsi="Nunito Sans"/>
        </w:rPr>
        <w:t xml:space="preserve">), she was experiencing homelessness. </w:t>
      </w:r>
      <w:r w:rsidR="0007320E">
        <w:rPr>
          <w:rFonts w:ascii="Nunito Sans" w:hAnsi="Nunito Sans"/>
        </w:rPr>
        <w:t>An</w:t>
      </w:r>
      <w:r w:rsidRPr="000F025A">
        <w:rPr>
          <w:rFonts w:ascii="Nunito Sans" w:hAnsi="Nunito Sans"/>
        </w:rPr>
        <w:t xml:space="preserve"> advocate from SUFY helped Marian to engage with the Department of Housing and specialist housing services, and Marian was quickly offered </w:t>
      </w:r>
      <w:r w:rsidR="00161B8B">
        <w:rPr>
          <w:rFonts w:ascii="Nunito Sans" w:hAnsi="Nunito Sans"/>
        </w:rPr>
        <w:t>short-term</w:t>
      </w:r>
      <w:r w:rsidRPr="000F025A">
        <w:rPr>
          <w:rFonts w:ascii="Nunito Sans" w:hAnsi="Nunito Sans"/>
        </w:rPr>
        <w:t xml:space="preserve"> </w:t>
      </w:r>
      <w:r w:rsidR="00161B8B">
        <w:rPr>
          <w:rFonts w:ascii="Nunito Sans" w:hAnsi="Nunito Sans"/>
        </w:rPr>
        <w:t>accommodation</w:t>
      </w:r>
      <w:r w:rsidRPr="000F025A">
        <w:rPr>
          <w:rFonts w:ascii="Nunito Sans" w:hAnsi="Nunito Sans"/>
        </w:rPr>
        <w:t xml:space="preserve"> in a motel. Unfortunately, the motel accommodation was unsafe for Marian and was a one-hour drive away from </w:t>
      </w:r>
      <w:r w:rsidR="007823D1">
        <w:rPr>
          <w:rFonts w:ascii="Nunito Sans" w:hAnsi="Nunito Sans"/>
        </w:rPr>
        <w:t>her</w:t>
      </w:r>
      <w:r w:rsidRPr="000F025A">
        <w:rPr>
          <w:rFonts w:ascii="Nunito Sans" w:hAnsi="Nunito Sans"/>
        </w:rPr>
        <w:t xml:space="preserve"> health services. During the motel placement, Marian became very ill and did not have adequate access to her </w:t>
      </w:r>
      <w:r w:rsidR="0069232B">
        <w:rPr>
          <w:rFonts w:ascii="Nunito Sans" w:hAnsi="Nunito Sans"/>
        </w:rPr>
        <w:t>treating team</w:t>
      </w:r>
      <w:r w:rsidRPr="000F025A">
        <w:rPr>
          <w:rFonts w:ascii="Nunito Sans" w:hAnsi="Nunito Sans"/>
        </w:rPr>
        <w:t xml:space="preserve">, </w:t>
      </w:r>
      <w:r w:rsidR="001D1676">
        <w:rPr>
          <w:rFonts w:ascii="Nunito Sans" w:hAnsi="Nunito Sans"/>
        </w:rPr>
        <w:t>eventually resulting</w:t>
      </w:r>
      <w:r w:rsidRPr="000F025A">
        <w:rPr>
          <w:rFonts w:ascii="Nunito Sans" w:hAnsi="Nunito Sans"/>
        </w:rPr>
        <w:t xml:space="preserve"> in a hospital admission. At this time, the advocate working with Marian noticed that Marian was afraid of returning to the motel upon hospital discharge. The advocate also realised that </w:t>
      </w:r>
      <w:r w:rsidR="00161B8B" w:rsidRPr="000F025A">
        <w:rPr>
          <w:rFonts w:ascii="Nunito Sans" w:hAnsi="Nunito Sans"/>
        </w:rPr>
        <w:t>shared accommodation</w:t>
      </w:r>
      <w:r w:rsidRPr="000F025A">
        <w:rPr>
          <w:rFonts w:ascii="Nunito Sans" w:hAnsi="Nunito Sans"/>
        </w:rPr>
        <w:t xml:space="preserve">, such as boarding houses, were not appropriate housing options for Marian due to her history of trauma. Once discharge from the hospital, Marian had no other </w:t>
      </w:r>
      <w:r w:rsidR="00167D66">
        <w:rPr>
          <w:rFonts w:ascii="Nunito Sans" w:hAnsi="Nunito Sans"/>
        </w:rPr>
        <w:t>choice</w:t>
      </w:r>
      <w:r w:rsidRPr="000F025A">
        <w:rPr>
          <w:rFonts w:ascii="Nunito Sans" w:hAnsi="Nunito Sans"/>
        </w:rPr>
        <w:t xml:space="preserve"> but to live in her car.</w:t>
      </w:r>
    </w:p>
    <w:p w14:paraId="5D89C837" w14:textId="4F9D6F5D" w:rsidR="000F025A" w:rsidRPr="000F025A" w:rsidRDefault="000F025A" w:rsidP="000F025A">
      <w:pPr>
        <w:spacing w:line="360" w:lineRule="auto"/>
        <w:rPr>
          <w:rFonts w:ascii="Nunito Sans" w:hAnsi="Nunito Sans"/>
        </w:rPr>
      </w:pPr>
      <w:r w:rsidRPr="000F025A">
        <w:rPr>
          <w:rFonts w:ascii="Nunito Sans" w:hAnsi="Nunito Sans"/>
        </w:rPr>
        <w:t>The advocate visited Marian regularly</w:t>
      </w:r>
      <w:r w:rsidR="002A04B6">
        <w:rPr>
          <w:rFonts w:ascii="Nunito Sans" w:hAnsi="Nunito Sans"/>
        </w:rPr>
        <w:t xml:space="preserve">, observing </w:t>
      </w:r>
      <w:r w:rsidRPr="000F025A">
        <w:rPr>
          <w:rFonts w:ascii="Nunito Sans" w:hAnsi="Nunito Sans"/>
        </w:rPr>
        <w:t xml:space="preserve">that </w:t>
      </w:r>
      <w:r w:rsidR="002A04B6">
        <w:rPr>
          <w:rFonts w:ascii="Nunito Sans" w:hAnsi="Nunito Sans"/>
        </w:rPr>
        <w:t>she</w:t>
      </w:r>
      <w:r w:rsidRPr="000F025A">
        <w:rPr>
          <w:rFonts w:ascii="Nunito Sans" w:hAnsi="Nunito Sans"/>
        </w:rPr>
        <w:t xml:space="preserve"> had great difficultly communicating with housing services. In particular, the advocate noticed that the specialist housing </w:t>
      </w:r>
      <w:proofErr w:type="gramStart"/>
      <w:r w:rsidR="00335C26" w:rsidRPr="000F025A">
        <w:rPr>
          <w:rFonts w:ascii="Nunito Sans" w:hAnsi="Nunito Sans"/>
        </w:rPr>
        <w:t>services</w:t>
      </w:r>
      <w:proofErr w:type="gramEnd"/>
      <w:r w:rsidRPr="000F025A">
        <w:rPr>
          <w:rFonts w:ascii="Nunito Sans" w:hAnsi="Nunito Sans"/>
        </w:rPr>
        <w:t xml:space="preserve"> and </w:t>
      </w:r>
      <w:r w:rsidR="002A04B6">
        <w:rPr>
          <w:rFonts w:ascii="Nunito Sans" w:hAnsi="Nunito Sans"/>
        </w:rPr>
        <w:t>the</w:t>
      </w:r>
      <w:r w:rsidRPr="000F025A">
        <w:rPr>
          <w:rFonts w:ascii="Nunito Sans" w:hAnsi="Nunito Sans"/>
        </w:rPr>
        <w:t xml:space="preserve"> local Housing Service Centre lacked disability and trauma awareness. This lack of awareness led to misunderstandings and </w:t>
      </w:r>
      <w:r w:rsidR="0012382E">
        <w:rPr>
          <w:rFonts w:ascii="Nunito Sans" w:hAnsi="Nunito Sans"/>
        </w:rPr>
        <w:t>harmful</w:t>
      </w:r>
      <w:r w:rsidRPr="000F025A">
        <w:rPr>
          <w:rFonts w:ascii="Nunito Sans" w:hAnsi="Nunito Sans"/>
        </w:rPr>
        <w:t xml:space="preserve"> interactions, which impacted Marian’s wellbeing and trust in the services. Furthermore, the stress of homelessness and the burdens of health-related </w:t>
      </w:r>
      <w:r w:rsidR="007823D1">
        <w:rPr>
          <w:rFonts w:ascii="Nunito Sans" w:hAnsi="Nunito Sans"/>
        </w:rPr>
        <w:t xml:space="preserve">costs </w:t>
      </w:r>
      <w:r w:rsidR="00C11DED">
        <w:rPr>
          <w:rFonts w:ascii="Nunito Sans" w:hAnsi="Nunito Sans"/>
        </w:rPr>
        <w:t>significantly impacted</w:t>
      </w:r>
      <w:r w:rsidRPr="000F025A">
        <w:rPr>
          <w:rFonts w:ascii="Nunito Sans" w:hAnsi="Nunito Sans"/>
        </w:rPr>
        <w:t xml:space="preserve"> Marian’s health, which progressively </w:t>
      </w:r>
      <w:r w:rsidR="00C11DED">
        <w:rPr>
          <w:rFonts w:ascii="Nunito Sans" w:hAnsi="Nunito Sans"/>
        </w:rPr>
        <w:t>worsened</w:t>
      </w:r>
      <w:r w:rsidRPr="000F025A">
        <w:rPr>
          <w:rFonts w:ascii="Nunito Sans" w:hAnsi="Nunito Sans"/>
        </w:rPr>
        <w:t xml:space="preserve">. On Marian’s behalf, the </w:t>
      </w:r>
      <w:r w:rsidR="007823D1">
        <w:rPr>
          <w:rFonts w:ascii="Nunito Sans" w:hAnsi="Nunito Sans"/>
        </w:rPr>
        <w:t xml:space="preserve">SUFY </w:t>
      </w:r>
      <w:r w:rsidRPr="000F025A">
        <w:rPr>
          <w:rFonts w:ascii="Nunito Sans" w:hAnsi="Nunito Sans"/>
        </w:rPr>
        <w:t xml:space="preserve">advocate navigated the housing services, making numerous calls, emails </w:t>
      </w:r>
      <w:r w:rsidR="00B07F58">
        <w:rPr>
          <w:rFonts w:ascii="Nunito Sans" w:hAnsi="Nunito Sans"/>
        </w:rPr>
        <w:t xml:space="preserve">and letters </w:t>
      </w:r>
      <w:r w:rsidRPr="000F025A">
        <w:rPr>
          <w:rFonts w:ascii="Nunito Sans" w:hAnsi="Nunito Sans"/>
        </w:rPr>
        <w:t xml:space="preserve">to the services to inform them of the disability-related barriers, disadvantage, and marginalisation that Marian experienced in the housing system. The advocate highlighted Marian’s need for her own </w:t>
      </w:r>
      <w:r w:rsidR="00335C26" w:rsidRPr="000F025A">
        <w:rPr>
          <w:rFonts w:ascii="Nunito Sans" w:hAnsi="Nunito Sans"/>
        </w:rPr>
        <w:t>accommodation and</w:t>
      </w:r>
      <w:r w:rsidRPr="000F025A">
        <w:rPr>
          <w:rFonts w:ascii="Nunito Sans" w:hAnsi="Nunito Sans"/>
        </w:rPr>
        <w:t xml:space="preserve"> stressed the impact that homelessness was having on Marian’s health and wellbeing.</w:t>
      </w:r>
      <w:r w:rsidR="007823D1">
        <w:rPr>
          <w:rFonts w:ascii="Nunito Sans" w:hAnsi="Nunito Sans"/>
        </w:rPr>
        <w:t xml:space="preserve"> </w:t>
      </w:r>
      <w:r w:rsidRPr="000F025A">
        <w:rPr>
          <w:rFonts w:ascii="Nunito Sans" w:hAnsi="Nunito Sans"/>
        </w:rPr>
        <w:t xml:space="preserve">After several months of tireless advocacy, Marian was approved for a Community Housing property, and she now lives in her own home.   </w:t>
      </w:r>
    </w:p>
    <w:p w14:paraId="45E92D13" w14:textId="27691CB6" w:rsidR="005E3FD3" w:rsidRPr="005E3FD3" w:rsidRDefault="000F025A" w:rsidP="005E3FD3">
      <w:pPr>
        <w:pStyle w:val="QIDANParagraph"/>
        <w:rPr>
          <w:i/>
          <w:iCs/>
          <w:lang w:val="en-GB"/>
        </w:rPr>
      </w:pPr>
      <w:r w:rsidRPr="00133BFB">
        <w:rPr>
          <w:i/>
          <w:iCs/>
          <w:lang w:val="en-GB"/>
        </w:rPr>
        <w:t>*Name changed for confidentiality purposes</w:t>
      </w:r>
    </w:p>
    <w:sectPr w:rsidR="005E3FD3" w:rsidRPr="005E3FD3" w:rsidSect="00F11451">
      <w:headerReference w:type="default" r:id="rId26"/>
      <w:footerReference w:type="even" r:id="rId27"/>
      <w:footerReference w:type="default" r:id="rId28"/>
      <w:headerReference w:type="first" r:id="rId29"/>
      <w:footerReference w:type="first" r:id="rId30"/>
      <w:pgSz w:w="11901" w:h="16817"/>
      <w:pgMar w:top="1440" w:right="1080" w:bottom="1440" w:left="1080" w:header="0" w:footer="7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3A695" w14:textId="77777777" w:rsidR="00014533" w:rsidRDefault="00014533" w:rsidP="003A4839">
      <w:r>
        <w:separator/>
      </w:r>
    </w:p>
  </w:endnote>
  <w:endnote w:type="continuationSeparator" w:id="0">
    <w:p w14:paraId="3C75442C" w14:textId="77777777" w:rsidR="00014533" w:rsidRDefault="00014533" w:rsidP="003A4839">
      <w:r>
        <w:continuationSeparator/>
      </w:r>
    </w:p>
  </w:endnote>
  <w:endnote w:type="continuationNotice" w:id="1">
    <w:p w14:paraId="187761CA" w14:textId="77777777" w:rsidR="00014533" w:rsidRDefault="00014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3757904"/>
      <w:docPartObj>
        <w:docPartGallery w:val="Page Numbers (Bottom of Page)"/>
        <w:docPartUnique/>
      </w:docPartObj>
    </w:sdtPr>
    <w:sdtEndPr>
      <w:rPr>
        <w:rStyle w:val="PageNumber"/>
      </w:rPr>
    </w:sdtEndPr>
    <w:sdtContent>
      <w:p w14:paraId="0EA8B7E5" w14:textId="77777777" w:rsidR="002C77FC" w:rsidRDefault="002C77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A37360" w14:textId="77777777" w:rsidR="002C77FC" w:rsidRDefault="002C77FC" w:rsidP="002C77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unito Sans" w:hAnsi="Nunito Sans"/>
        <w:color w:val="690048"/>
        <w:sz w:val="20"/>
        <w:szCs w:val="20"/>
      </w:rPr>
      <w:id w:val="2107300553"/>
      <w:docPartObj>
        <w:docPartGallery w:val="Page Numbers (Bottom of Page)"/>
        <w:docPartUnique/>
      </w:docPartObj>
    </w:sdtPr>
    <w:sdtEndPr>
      <w:rPr>
        <w:rStyle w:val="PageNumber"/>
      </w:rPr>
    </w:sdtEndPr>
    <w:sdtContent>
      <w:p w14:paraId="7EEE3337" w14:textId="77777777" w:rsidR="002C77FC" w:rsidRPr="00C2622E" w:rsidRDefault="002C77FC">
        <w:pPr>
          <w:pStyle w:val="Footer"/>
          <w:framePr w:wrap="none" w:vAnchor="text" w:hAnchor="margin" w:xAlign="right" w:y="1"/>
          <w:rPr>
            <w:rStyle w:val="PageNumber"/>
            <w:rFonts w:ascii="Nunito Sans" w:hAnsi="Nunito Sans"/>
            <w:color w:val="690048"/>
            <w:sz w:val="20"/>
            <w:szCs w:val="20"/>
          </w:rPr>
        </w:pPr>
        <w:r w:rsidRPr="00C2622E">
          <w:rPr>
            <w:rStyle w:val="PageNumber"/>
            <w:rFonts w:ascii="Nunito Sans" w:hAnsi="Nunito Sans"/>
            <w:color w:val="690048"/>
            <w:sz w:val="20"/>
            <w:szCs w:val="20"/>
          </w:rPr>
          <w:fldChar w:fldCharType="begin"/>
        </w:r>
        <w:r w:rsidRPr="00C2622E">
          <w:rPr>
            <w:rStyle w:val="PageNumber"/>
            <w:rFonts w:ascii="Nunito Sans" w:hAnsi="Nunito Sans"/>
            <w:color w:val="690048"/>
            <w:sz w:val="20"/>
            <w:szCs w:val="20"/>
          </w:rPr>
          <w:instrText xml:space="preserve"> PAGE </w:instrText>
        </w:r>
        <w:r w:rsidRPr="00C2622E">
          <w:rPr>
            <w:rStyle w:val="PageNumber"/>
            <w:rFonts w:ascii="Nunito Sans" w:hAnsi="Nunito Sans"/>
            <w:color w:val="690048"/>
            <w:sz w:val="20"/>
            <w:szCs w:val="20"/>
          </w:rPr>
          <w:fldChar w:fldCharType="separate"/>
        </w:r>
        <w:r w:rsidRPr="00C2622E">
          <w:rPr>
            <w:rStyle w:val="PageNumber"/>
            <w:rFonts w:ascii="Nunito Sans" w:hAnsi="Nunito Sans"/>
            <w:noProof/>
            <w:color w:val="690048"/>
            <w:sz w:val="20"/>
            <w:szCs w:val="20"/>
          </w:rPr>
          <w:t>2</w:t>
        </w:r>
        <w:r w:rsidRPr="00C2622E">
          <w:rPr>
            <w:rStyle w:val="PageNumber"/>
            <w:rFonts w:ascii="Nunito Sans" w:hAnsi="Nunito Sans"/>
            <w:color w:val="690048"/>
            <w:sz w:val="20"/>
            <w:szCs w:val="20"/>
          </w:rPr>
          <w:fldChar w:fldCharType="end"/>
        </w:r>
      </w:p>
    </w:sdtContent>
  </w:sdt>
  <w:p w14:paraId="132FB06E" w14:textId="64A9F325" w:rsidR="002C77FC" w:rsidRPr="002C77FC" w:rsidRDefault="002C77FC" w:rsidP="002C77FC">
    <w:pPr>
      <w:ind w:right="360"/>
      <w:jc w:val="right"/>
      <w:rPr>
        <w:rFonts w:ascii="Nunito Sans" w:hAnsi="Nunito Sans"/>
        <w:color w:val="690048"/>
        <w:sz w:val="20"/>
        <w:szCs w:val="20"/>
        <w:lang w:val="en-AU"/>
      </w:rPr>
    </w:pPr>
    <w:r w:rsidRPr="002C77FC">
      <w:rPr>
        <w:rFonts w:ascii="Nunito Sans" w:hAnsi="Nunito Sans"/>
        <w:color w:val="690048"/>
        <w:sz w:val="20"/>
        <w:szCs w:val="20"/>
        <w:lang w:val="en-AU"/>
      </w:rPr>
      <w:t>QIDAN</w:t>
    </w:r>
    <w:r>
      <w:rPr>
        <w:rFonts w:ascii="Nunito Sans" w:hAnsi="Nunito Sans"/>
        <w:color w:val="690048"/>
        <w:sz w:val="20"/>
        <w:szCs w:val="20"/>
        <w:lang w:val="en-AU"/>
      </w:rPr>
      <w:t xml:space="preserve"> </w:t>
    </w:r>
    <w:r w:rsidR="00E4525B">
      <w:rPr>
        <w:rFonts w:ascii="Nunito Sans" w:hAnsi="Nunito Sans"/>
        <w:color w:val="690048"/>
        <w:sz w:val="20"/>
        <w:szCs w:val="20"/>
        <w:lang w:val="en-AU"/>
      </w:rPr>
      <w:t>Budget Submission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CA44" w14:textId="77777777" w:rsidR="00E55601" w:rsidRPr="00E55601" w:rsidRDefault="00E55601">
    <w:pPr>
      <w:pStyle w:val="Footer"/>
      <w:rPr>
        <w:rFonts w:ascii="Nunito Sans" w:hAnsi="Nunito Sans"/>
        <w:b/>
        <w:bCs/>
        <w:color w:val="FFFFFF" w:themeColor="background1"/>
        <w:sz w:val="20"/>
        <w:szCs w:val="20"/>
        <w:lang w:val="en-US"/>
      </w:rPr>
    </w:pPr>
    <w:r w:rsidRPr="00E55601">
      <w:rPr>
        <w:rFonts w:ascii="Nunito Sans" w:hAnsi="Nunito Sans"/>
        <w:b/>
        <w:bCs/>
        <w:color w:val="FAC2A7"/>
        <w:sz w:val="20"/>
        <w:szCs w:val="20"/>
        <w:lang w:val="en-US"/>
      </w:rPr>
      <w:t>Working together</w:t>
    </w:r>
    <w:r w:rsidRPr="00E55601">
      <w:rPr>
        <w:rFonts w:ascii="Nunito Sans" w:hAnsi="Nunito Sans"/>
        <w:b/>
        <w:bCs/>
        <w:color w:val="F26722"/>
        <w:sz w:val="20"/>
        <w:szCs w:val="20"/>
        <w:lang w:val="en-US"/>
      </w:rPr>
      <w:t xml:space="preserve"> </w:t>
    </w:r>
    <w:r w:rsidRPr="00E55601">
      <w:rPr>
        <w:rFonts w:ascii="Nunito Sans" w:hAnsi="Nunito Sans"/>
        <w:b/>
        <w:bCs/>
        <w:color w:val="FFFFFF" w:themeColor="background1"/>
        <w:sz w:val="20"/>
        <w:szCs w:val="20"/>
        <w:lang w:val="en-US"/>
      </w:rPr>
      <w:t>to achieve positive change for people with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3592B" w14:textId="77777777" w:rsidR="00014533" w:rsidRDefault="00014533" w:rsidP="003A4839">
      <w:r>
        <w:separator/>
      </w:r>
    </w:p>
  </w:footnote>
  <w:footnote w:type="continuationSeparator" w:id="0">
    <w:p w14:paraId="21CBDBAF" w14:textId="77777777" w:rsidR="00014533" w:rsidRDefault="00014533" w:rsidP="003A4839">
      <w:r>
        <w:continuationSeparator/>
      </w:r>
    </w:p>
  </w:footnote>
  <w:footnote w:type="continuationNotice" w:id="1">
    <w:p w14:paraId="3043D7B2" w14:textId="77777777" w:rsidR="00014533" w:rsidRDefault="00014533"/>
  </w:footnote>
  <w:footnote w:id="2">
    <w:p w14:paraId="40A26570" w14:textId="19B605E4" w:rsidR="00234B5B" w:rsidRPr="00D50A44" w:rsidRDefault="00234B5B" w:rsidP="00234B5B">
      <w:pPr>
        <w:pStyle w:val="FootnoteText"/>
      </w:pPr>
      <w:r w:rsidRPr="00D50A44">
        <w:rPr>
          <w:rStyle w:val="FootnoteReference"/>
        </w:rPr>
        <w:footnoteRef/>
      </w:r>
      <w:r w:rsidRPr="00D50A44">
        <w:t xml:space="preserve"> Taylor Fry and the Centre for International Economics (2023). </w:t>
      </w:r>
      <w:r w:rsidRPr="00D50A44">
        <w:rPr>
          <w:i/>
          <w:iCs/>
        </w:rPr>
        <w:t xml:space="preserve">Increased funding to meet demand for disability advocacy services. </w:t>
      </w:r>
      <w:r w:rsidRPr="00D50A44">
        <w:t xml:space="preserve">Retrieved from </w:t>
      </w:r>
      <w:hyperlink r:id="rId1" w:history="1">
        <w:r w:rsidR="0018219E" w:rsidRPr="002052E1">
          <w:rPr>
            <w:rStyle w:val="Hyperlink"/>
          </w:rPr>
          <w:t>https://disability.royalcommission.gov.au/system/files/2023-09/Increased%20funding%20to%20meet%20demand%20for%20disability%20advocacy.pdf</w:t>
        </w:r>
      </w:hyperlink>
      <w:r w:rsidR="0018219E">
        <w:t xml:space="preserve"> </w:t>
      </w:r>
    </w:p>
  </w:footnote>
  <w:footnote w:id="3">
    <w:p w14:paraId="564E7976" w14:textId="400756C4" w:rsidR="00A55CF4" w:rsidRPr="008D4355" w:rsidRDefault="00A55CF4" w:rsidP="00A55CF4">
      <w:pPr>
        <w:pStyle w:val="FootnoteText"/>
      </w:pPr>
      <w:r>
        <w:rPr>
          <w:rStyle w:val="FootnoteReference"/>
        </w:rPr>
        <w:footnoteRef/>
      </w:r>
      <w:r>
        <w:t xml:space="preserve"> </w:t>
      </w:r>
      <w:r w:rsidR="007419FC">
        <w:t xml:space="preserve">Queensland </w:t>
      </w:r>
      <w:r w:rsidR="00662ACC">
        <w:t>Independent</w:t>
      </w:r>
      <w:r w:rsidR="007419FC">
        <w:t xml:space="preserve"> Disability Advocacy Network.</w:t>
      </w:r>
      <w:r w:rsidR="00662ACC">
        <w:t xml:space="preserve"> </w:t>
      </w:r>
      <w:r w:rsidR="00662ACC">
        <w:rPr>
          <w:i/>
          <w:iCs/>
        </w:rPr>
        <w:t>QIDAN</w:t>
      </w:r>
      <w:r w:rsidR="00662ACC">
        <w:t>.</w:t>
      </w:r>
      <w:r>
        <w:t xml:space="preserve"> </w:t>
      </w:r>
      <w:hyperlink r:id="rId2" w:history="1">
        <w:r w:rsidRPr="00D155F5">
          <w:rPr>
            <w:rStyle w:val="Hyperlink"/>
          </w:rPr>
          <w:t>https://qidan.org.au/</w:t>
        </w:r>
      </w:hyperlink>
      <w:r>
        <w:t xml:space="preserve"> </w:t>
      </w:r>
    </w:p>
  </w:footnote>
  <w:footnote w:id="4">
    <w:p w14:paraId="1B96849A" w14:textId="40D7C809" w:rsidR="00A55CF4" w:rsidRPr="001453E7" w:rsidRDefault="00A55CF4" w:rsidP="00A55CF4">
      <w:pPr>
        <w:pStyle w:val="FootnoteText"/>
        <w:rPr>
          <w:rFonts w:ascii="Nunito Sans" w:hAnsi="Nunito Sans"/>
        </w:rPr>
      </w:pPr>
      <w:r w:rsidRPr="001453E7">
        <w:rPr>
          <w:rStyle w:val="FootnoteReference"/>
          <w:rFonts w:ascii="Nunito Sans" w:hAnsi="Nunito Sans"/>
        </w:rPr>
        <w:footnoteRef/>
      </w:r>
      <w:r w:rsidRPr="001453E7">
        <w:rPr>
          <w:rFonts w:ascii="Nunito Sans" w:hAnsi="Nunito Sans"/>
        </w:rPr>
        <w:t xml:space="preserve"> </w:t>
      </w:r>
      <w:r w:rsidR="00662ACC" w:rsidRPr="00662ACC">
        <w:t xml:space="preserve">Disability Advocacy Pathways. </w:t>
      </w:r>
      <w:r w:rsidR="00662ACC" w:rsidRPr="00662ACC">
        <w:rPr>
          <w:i/>
          <w:iCs/>
        </w:rPr>
        <w:t xml:space="preserve">Disability Advocacy Pathways. </w:t>
      </w:r>
      <w:hyperlink r:id="rId3" w:history="1">
        <w:r w:rsidR="00662ACC" w:rsidRPr="00662ACC">
          <w:rPr>
            <w:rStyle w:val="Hyperlink"/>
          </w:rPr>
          <w:t>https://disabilitypathways.org.au/</w:t>
        </w:r>
      </w:hyperlink>
      <w:r w:rsidRPr="00662ACC">
        <w:t>.</w:t>
      </w:r>
      <w:r w:rsidRPr="00662ACC">
        <w:rPr>
          <w:rFonts w:asciiTheme="majorHAnsi" w:hAnsiTheme="majorHAnsi"/>
        </w:rPr>
        <w:t xml:space="preserve"> </w:t>
      </w:r>
    </w:p>
  </w:footnote>
  <w:footnote w:id="5">
    <w:p w14:paraId="55CB8E3D" w14:textId="77777777" w:rsidR="00511663" w:rsidRPr="00D50A44" w:rsidRDefault="00511663" w:rsidP="00511663">
      <w:pPr>
        <w:pStyle w:val="FootnoteText"/>
      </w:pPr>
      <w:r w:rsidRPr="00D50A44">
        <w:rPr>
          <w:rStyle w:val="FootnoteReference"/>
        </w:rPr>
        <w:footnoteRef/>
      </w:r>
      <w:r w:rsidRPr="00D50A44">
        <w:t xml:space="preserve"> </w:t>
      </w:r>
      <w:r>
        <w:t xml:space="preserve">Royal Commission into Violence, Abuse, Neglect and Exploitation of People with Disability. (2023). </w:t>
      </w:r>
      <w:r>
        <w:rPr>
          <w:i/>
          <w:iCs/>
        </w:rPr>
        <w:t xml:space="preserve">Enabling autonomy and access. </w:t>
      </w:r>
      <w:hyperlink r:id="rId4" w:history="1">
        <w:r w:rsidRPr="00257DF2">
          <w:rPr>
            <w:rStyle w:val="Hyperlink"/>
          </w:rPr>
          <w:t>https://disability.royalcommission.gov.au/system/files/2023-09/Final%20Report%20-%20Volume%206%2C%20Enabling%20autonomy%20and%20access.pdf</w:t>
        </w:r>
      </w:hyperlink>
      <w:r w:rsidRPr="00D50A44">
        <w:t xml:space="preserve"> page 289</w:t>
      </w:r>
    </w:p>
  </w:footnote>
  <w:footnote w:id="6">
    <w:p w14:paraId="4A9AB9D6" w14:textId="77777777" w:rsidR="000E5D93" w:rsidRDefault="000E5D93" w:rsidP="000E5D93">
      <w:pPr>
        <w:pStyle w:val="FootnoteText"/>
      </w:pPr>
      <w:r>
        <w:rPr>
          <w:rStyle w:val="FootnoteReference"/>
        </w:rPr>
        <w:footnoteRef/>
      </w:r>
      <w:r>
        <w:t xml:space="preserve"> </w:t>
      </w:r>
      <w:r>
        <w:rPr>
          <w:lang w:val="en-US"/>
        </w:rPr>
        <w:t>Commonwealth of Australia. Royal Commission into Violence, Abuse, Neglect and Exploitation of People with Disability. Enabling autonomy and access. Final Report Vol. 6 (2023, P 255).</w:t>
      </w:r>
    </w:p>
  </w:footnote>
  <w:footnote w:id="7">
    <w:p w14:paraId="2BE7BFCC" w14:textId="77777777" w:rsidR="00534899" w:rsidRPr="00346448" w:rsidRDefault="00534899" w:rsidP="00534899">
      <w:pPr>
        <w:pStyle w:val="FootnoteText"/>
        <w:rPr>
          <w:lang w:val="en-US"/>
        </w:rPr>
      </w:pPr>
      <w:r w:rsidRPr="00D50A44">
        <w:rPr>
          <w:rStyle w:val="FootnoteReference"/>
        </w:rPr>
        <w:footnoteRef/>
      </w:r>
      <w:r w:rsidRPr="00D50A44">
        <w:t xml:space="preserve"> </w:t>
      </w:r>
      <w:r>
        <w:t xml:space="preserve">Royal Commission into Violence, Neglect and Exploitation of People with Disability. (2023). </w:t>
      </w:r>
      <w:r>
        <w:rPr>
          <w:i/>
          <w:iCs/>
        </w:rPr>
        <w:t>Enabling autonomy and access.</w:t>
      </w:r>
      <w:r>
        <w:rPr>
          <w:i/>
        </w:rPr>
        <w:t xml:space="preserve"> </w:t>
      </w:r>
      <w:r w:rsidRPr="00D50A44">
        <w:t>https://disability.royalcommission.gov.au/system/files/2023-09/Final%20Report%20-%20Volume%206%2C%20Enabling%20autonomy%20and%20access.pdf</w:t>
      </w:r>
    </w:p>
  </w:footnote>
  <w:footnote w:id="8">
    <w:p w14:paraId="73C3EBCC" w14:textId="6812F6E3" w:rsidR="00AF1CBB" w:rsidRPr="009716D9" w:rsidRDefault="00AF1CBB">
      <w:pPr>
        <w:pStyle w:val="FootnoteText"/>
        <w:rPr>
          <w:i/>
        </w:rPr>
      </w:pPr>
      <w:r>
        <w:rPr>
          <w:rStyle w:val="FootnoteReference"/>
        </w:rPr>
        <w:footnoteRef/>
      </w:r>
      <w:r>
        <w:t xml:space="preserve"> </w:t>
      </w:r>
      <w:r w:rsidR="003E6172">
        <w:t>Royal Commission into Violence, Abuse, Neglect and Exploitation and P</w:t>
      </w:r>
      <w:r w:rsidR="009716D9">
        <w:t xml:space="preserve">eople with Disability. (2023). </w:t>
      </w:r>
      <w:r w:rsidR="009716D9">
        <w:rPr>
          <w:i/>
          <w:iCs/>
        </w:rPr>
        <w:t xml:space="preserve">Parents with disability and their experiences of child protection systems. </w:t>
      </w:r>
      <w:hyperlink r:id="rId5" w:history="1">
        <w:r w:rsidR="00941F76" w:rsidRPr="001741AC">
          <w:rPr>
            <w:rStyle w:val="Hyperlink"/>
          </w:rPr>
          <w:t>https://disability.royalcommission.gov.au/system/files/2023-07/Research%20Report%20-%20Parents%20with%20disability%20and%20their%20experiences%20of%20child%20protection%20systems.pdf</w:t>
        </w:r>
      </w:hyperlink>
      <w:r w:rsidR="00941F76">
        <w:t xml:space="preserve"> </w:t>
      </w:r>
    </w:p>
  </w:footnote>
  <w:footnote w:id="9">
    <w:p w14:paraId="42C38300" w14:textId="72A8EE2D" w:rsidR="00386DB3" w:rsidRDefault="00386DB3">
      <w:pPr>
        <w:pStyle w:val="FootnoteText"/>
      </w:pPr>
      <w:r>
        <w:rPr>
          <w:rStyle w:val="FootnoteReference"/>
        </w:rPr>
        <w:footnoteRef/>
      </w:r>
      <w:r>
        <w:t xml:space="preserve"> </w:t>
      </w:r>
      <w:r w:rsidR="005A0825">
        <w:t xml:space="preserve">Queensland Family &amp; Child Commission. </w:t>
      </w:r>
      <w:r w:rsidR="00BC18DD">
        <w:t xml:space="preserve">(2024). </w:t>
      </w:r>
      <w:r w:rsidR="00BC18DD" w:rsidRPr="00BC18DD">
        <w:rPr>
          <w:i/>
          <w:iCs/>
        </w:rPr>
        <w:t>Addressing the root causes.</w:t>
      </w:r>
      <w:r w:rsidR="00BC18DD">
        <w:t xml:space="preserve"> </w:t>
      </w:r>
      <w:hyperlink r:id="rId6" w:history="1">
        <w:r w:rsidR="00941F76" w:rsidRPr="001741AC">
          <w:rPr>
            <w:rStyle w:val="Hyperlink"/>
          </w:rPr>
          <w:t>www.qfcc.qld.gov.au/sites/default/files/2024-11/2024085%20Youth%20Justice%20-%20Addressing%20the%20Root%20Causes%20-%20Snap%20Shot.pdf</w:t>
        </w:r>
      </w:hyperlink>
      <w:r w:rsidR="00941F76">
        <w:t xml:space="preserve"> </w:t>
      </w:r>
      <w:r>
        <w:t xml:space="preserve"> </w:t>
      </w:r>
    </w:p>
  </w:footnote>
  <w:footnote w:id="10">
    <w:p w14:paraId="711042F5" w14:textId="212F9855" w:rsidR="00895614" w:rsidRDefault="00895614" w:rsidP="00895614">
      <w:pPr>
        <w:pStyle w:val="FootnoteText"/>
      </w:pPr>
      <w:r>
        <w:rPr>
          <w:rStyle w:val="FootnoteReference"/>
        </w:rPr>
        <w:footnoteRef/>
      </w:r>
      <w:r>
        <w:t xml:space="preserve"> Q</w:t>
      </w:r>
      <w:r w:rsidR="00BC18DD">
        <w:t>ueensland Independent Disability Advocacy Network</w:t>
      </w:r>
      <w:r>
        <w:t xml:space="preserve">. (2025). </w:t>
      </w:r>
      <w:r>
        <w:rPr>
          <w:i/>
          <w:iCs/>
        </w:rPr>
        <w:t>Remote locations pilot.</w:t>
      </w:r>
      <w:r>
        <w:rPr>
          <w:i/>
        </w:rPr>
        <w:t xml:space="preserve"> </w:t>
      </w:r>
      <w:hyperlink r:id="rId7" w:history="1">
        <w:r w:rsidR="0018219E" w:rsidRPr="002052E1">
          <w:rPr>
            <w:rStyle w:val="Hyperlink"/>
          </w:rPr>
          <w:t>https://disabilitypathways.org.au/wp-content/uploads/2025/04/Remote-Locations-Pilot.pdf</w:t>
        </w:r>
      </w:hyperlink>
      <w:r w:rsidR="0018219E">
        <w:t xml:space="preserve"> </w:t>
      </w:r>
    </w:p>
  </w:footnote>
  <w:footnote w:id="11">
    <w:p w14:paraId="4CFEFFF6" w14:textId="25EDE6F3" w:rsidR="00895614" w:rsidRDefault="00895614" w:rsidP="00895614">
      <w:pPr>
        <w:pStyle w:val="FootnoteText"/>
      </w:pPr>
      <w:r>
        <w:rPr>
          <w:rStyle w:val="FootnoteReference"/>
        </w:rPr>
        <w:footnoteRef/>
      </w:r>
      <w:r>
        <w:t xml:space="preserve"> Q</w:t>
      </w:r>
      <w:r w:rsidR="00BC18DD">
        <w:t>ueensland Advocacy for Inclusion</w:t>
      </w:r>
      <w:r>
        <w:t xml:space="preserve">. (2025). </w:t>
      </w:r>
      <w:r>
        <w:rPr>
          <w:i/>
          <w:iCs/>
        </w:rPr>
        <w:t>LGBTQIA+SB pilot project report.</w:t>
      </w:r>
      <w:r>
        <w:rPr>
          <w:i/>
        </w:rPr>
        <w:t xml:space="preserve"> </w:t>
      </w:r>
      <w:hyperlink r:id="rId8" w:history="1">
        <w:r w:rsidR="0018219E" w:rsidRPr="002052E1">
          <w:rPr>
            <w:rStyle w:val="Hyperlink"/>
          </w:rPr>
          <w:t>https://qai.org.au/wp-content/uploads/2025/09/QAI-LGBTQIASB-Pilot-Project-Report.pdf</w:t>
        </w:r>
      </w:hyperlink>
      <w:r w:rsidR="0018219E">
        <w:t xml:space="preserve"> </w:t>
      </w:r>
    </w:p>
  </w:footnote>
  <w:footnote w:id="12">
    <w:p w14:paraId="4571780D" w14:textId="41E42CE9" w:rsidR="00143E30" w:rsidRPr="00D50A44" w:rsidRDefault="00143E30" w:rsidP="00143E30">
      <w:pPr>
        <w:pStyle w:val="FootnoteText"/>
      </w:pPr>
      <w:r w:rsidRPr="00D50A44">
        <w:rPr>
          <w:rStyle w:val="FootnoteReference"/>
        </w:rPr>
        <w:footnoteRef/>
      </w:r>
      <w:r w:rsidRPr="00D50A44">
        <w:t xml:space="preserve"> </w:t>
      </w:r>
      <w:r>
        <w:t xml:space="preserve">Queensland Government. (2025). </w:t>
      </w:r>
      <w:r>
        <w:rPr>
          <w:i/>
          <w:iCs/>
        </w:rPr>
        <w:t>Queensland Budget 2024-25: Service Delivery Statements.</w:t>
      </w:r>
      <w:r>
        <w:rPr>
          <w:i/>
        </w:rPr>
        <w:t xml:space="preserve"> </w:t>
      </w:r>
      <w:hyperlink r:id="rId9" w:history="1">
        <w:r w:rsidR="00227DED" w:rsidRPr="002052E1">
          <w:rPr>
            <w:rStyle w:val="Hyperlink"/>
          </w:rPr>
          <w:t>https://www.treasury.qld.gov.au/files/Budget_2024-25_SDS_Child_Safety_Seniors_and_Disability_Services.pdf</w:t>
        </w:r>
      </w:hyperlink>
      <w:r w:rsidR="00227DED">
        <w:t xml:space="preserve"> </w:t>
      </w:r>
    </w:p>
  </w:footnote>
  <w:footnote w:id="13">
    <w:p w14:paraId="104B679B" w14:textId="351E3ADD" w:rsidR="00C12B5F" w:rsidRPr="00D50A44" w:rsidRDefault="00C12B5F" w:rsidP="00C12B5F">
      <w:pPr>
        <w:pStyle w:val="FootnoteText"/>
      </w:pPr>
      <w:r w:rsidRPr="00D50A44">
        <w:rPr>
          <w:rStyle w:val="FootnoteReference"/>
        </w:rPr>
        <w:footnoteRef/>
      </w:r>
      <w:r w:rsidRPr="00D50A44">
        <w:t xml:space="preserve"> </w:t>
      </w:r>
      <w:r w:rsidR="00B95DA9">
        <w:t>Ibid</w:t>
      </w:r>
    </w:p>
  </w:footnote>
  <w:footnote w:id="14">
    <w:p w14:paraId="37D25A35" w14:textId="77777777" w:rsidR="00C12B5F" w:rsidRPr="00D50A44" w:rsidRDefault="00C12B5F" w:rsidP="00C12B5F">
      <w:pPr>
        <w:pStyle w:val="FootnoteText"/>
      </w:pPr>
      <w:r w:rsidRPr="00D50A44">
        <w:rPr>
          <w:rStyle w:val="FootnoteReference"/>
        </w:rPr>
        <w:footnoteRef/>
      </w:r>
      <w:r w:rsidRPr="00D50A44">
        <w:t xml:space="preserve"> National Disability Insurance Scheme (2023). </w:t>
      </w:r>
      <w:r w:rsidRPr="00D50A44">
        <w:rPr>
          <w:i/>
          <w:iCs/>
        </w:rPr>
        <w:t>NDIS Review: working together to deliver the NDIS</w:t>
      </w:r>
      <w:r w:rsidRPr="00D50A44">
        <w:t xml:space="preserve">. Pg. 57. Retrieved from </w:t>
      </w:r>
      <w:hyperlink r:id="rId10" w:history="1">
        <w:r w:rsidRPr="00D50A44">
          <w:rPr>
            <w:rStyle w:val="Hyperlink"/>
          </w:rPr>
          <w:t>https://www.ndisreview.gov.au/resources/reports/working-together-deliver-ndis</w:t>
        </w:r>
      </w:hyperlink>
      <w:r w:rsidRPr="00D50A44">
        <w:t xml:space="preserve"> pg. 57</w:t>
      </w:r>
    </w:p>
  </w:footnote>
  <w:footnote w:id="15">
    <w:p w14:paraId="1BDB863D" w14:textId="77777777" w:rsidR="00C12B5F" w:rsidRPr="00D50A44" w:rsidRDefault="00C12B5F" w:rsidP="00C12B5F">
      <w:pPr>
        <w:pStyle w:val="FootnoteText"/>
      </w:pPr>
      <w:r w:rsidRPr="00D50A44">
        <w:rPr>
          <w:rStyle w:val="FootnoteReference"/>
        </w:rPr>
        <w:footnoteRef/>
      </w:r>
      <w:r w:rsidRPr="00D50A44">
        <w:t xml:space="preserve"> Ibid. pg. 61</w:t>
      </w:r>
    </w:p>
  </w:footnote>
  <w:footnote w:id="16">
    <w:p w14:paraId="3550FCA0" w14:textId="77777777" w:rsidR="005C53F4" w:rsidRPr="00D50A44" w:rsidRDefault="005C53F4" w:rsidP="005C53F4">
      <w:pPr>
        <w:pStyle w:val="FootnoteText"/>
      </w:pPr>
      <w:r w:rsidRPr="00D50A44">
        <w:rPr>
          <w:rStyle w:val="FootnoteReference"/>
        </w:rPr>
        <w:footnoteRef/>
      </w:r>
      <w:r w:rsidRPr="00D50A44">
        <w:t xml:space="preserve"> </w:t>
      </w:r>
      <w:r>
        <w:t>National Centre for Disability Advocacy.</w:t>
      </w:r>
      <w:r w:rsidRPr="00D50A44">
        <w:t xml:space="preserve"> </w:t>
      </w:r>
      <w:r>
        <w:t xml:space="preserve">(2025). </w:t>
      </w:r>
      <w:r>
        <w:rPr>
          <w:i/>
          <w:iCs/>
        </w:rPr>
        <w:t xml:space="preserve">Advocacy sector workforce survey: 2024 results </w:t>
      </w:r>
      <w:r w:rsidRPr="005E7C6F">
        <w:t>report</w:t>
      </w:r>
      <w:r>
        <w:t xml:space="preserve">. </w:t>
      </w:r>
      <w:r w:rsidRPr="00D50A44">
        <w:t>https://ncda.org.au/wp-content/uploads/2025/07/Advocacy-Workforce-Survey-Results-2025-final-1.0.pdf</w:t>
      </w:r>
    </w:p>
  </w:footnote>
  <w:footnote w:id="17">
    <w:p w14:paraId="44081D2A" w14:textId="7220457A" w:rsidR="00F71780" w:rsidRPr="00D50A44" w:rsidRDefault="00F71780" w:rsidP="00F71780">
      <w:pPr>
        <w:pStyle w:val="FootnoteText"/>
      </w:pPr>
      <w:r w:rsidRPr="00D50A44">
        <w:rPr>
          <w:rStyle w:val="FootnoteReference"/>
        </w:rPr>
        <w:footnoteRef/>
      </w:r>
      <w:r w:rsidRPr="00D50A44">
        <w:t xml:space="preserve"> </w:t>
      </w:r>
      <w:r w:rsidR="00634DED">
        <w:t>National Centre for Disability Advocacy.</w:t>
      </w:r>
      <w:r w:rsidR="00634DED" w:rsidRPr="00D50A44">
        <w:t xml:space="preserve"> </w:t>
      </w:r>
      <w:r w:rsidR="00634DED">
        <w:t xml:space="preserve">(2025). </w:t>
      </w:r>
      <w:r w:rsidR="00634DED">
        <w:rPr>
          <w:i/>
          <w:iCs/>
        </w:rPr>
        <w:t xml:space="preserve">Advocacy sector workforce survey: 2024 results </w:t>
      </w:r>
      <w:r w:rsidR="00634DED" w:rsidRPr="005E7C6F">
        <w:t>report</w:t>
      </w:r>
      <w:r w:rsidR="00634DED">
        <w:t xml:space="preserve">. </w:t>
      </w:r>
      <w:r w:rsidR="00634DED" w:rsidRPr="00D50A44">
        <w:t>https://ncda.org.au/wp-content/uploads/2025/07/Advocacy-Workforce-Survey-Results-2025-final-1.0.pdf</w:t>
      </w:r>
    </w:p>
  </w:footnote>
  <w:footnote w:id="18">
    <w:p w14:paraId="1C67DBD6" w14:textId="77777777" w:rsidR="00C801FB" w:rsidRDefault="00C801FB" w:rsidP="00C801FB">
      <w:pPr>
        <w:pStyle w:val="FootnoteText"/>
      </w:pPr>
      <w:r>
        <w:rPr>
          <w:rStyle w:val="FootnoteReference"/>
        </w:rPr>
        <w:footnoteRef/>
      </w:r>
      <w:r>
        <w:t xml:space="preserve"> Queensland Independent Disability Advocacy Network. (2026). </w:t>
      </w:r>
      <w:r w:rsidRPr="002C4C02">
        <w:rPr>
          <w:i/>
          <w:iCs/>
        </w:rPr>
        <w:t>Submission to IDAP Consultation</w:t>
      </w:r>
      <w:r>
        <w:t xml:space="preserve">: </w:t>
      </w:r>
      <w:hyperlink r:id="rId11" w:history="1">
        <w:r w:rsidRPr="002052E1">
          <w:rPr>
            <w:rStyle w:val="Hyperlink"/>
          </w:rPr>
          <w:t>https://qidan.org.au/submissions/qidan-submission-to-idap-consultation/</w:t>
        </w:r>
      </w:hyperlink>
      <w:r>
        <w:t xml:space="preserve">. </w:t>
      </w:r>
    </w:p>
  </w:footnote>
  <w:footnote w:id="19">
    <w:p w14:paraId="3B1B2EE7" w14:textId="6E6AE31A" w:rsidR="004C71F7" w:rsidRDefault="004C71F7" w:rsidP="004C71F7">
      <w:pPr>
        <w:pStyle w:val="FootnoteText"/>
      </w:pPr>
      <w:r w:rsidRPr="1A388E13">
        <w:rPr>
          <w:rStyle w:val="FootnoteReference"/>
        </w:rPr>
        <w:footnoteRef/>
      </w:r>
      <w:r>
        <w:t xml:space="preserve"> </w:t>
      </w:r>
      <w:r w:rsidR="004E06D4">
        <w:t xml:space="preserve">Queensland Government. (2025). </w:t>
      </w:r>
      <w:r w:rsidR="004E06D4">
        <w:rPr>
          <w:i/>
          <w:iCs/>
        </w:rPr>
        <w:t>Disability statistics.</w:t>
      </w:r>
      <w:r>
        <w:rPr>
          <w:i/>
        </w:rPr>
        <w:t xml:space="preserve"> </w:t>
      </w:r>
      <w:r>
        <w:t>https://www.qld.gov.au/disability/community/disability-statistics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0BBC" w14:textId="77777777" w:rsidR="003A4839" w:rsidRDefault="003A4839">
    <w:pPr>
      <w:pStyle w:val="Header"/>
    </w:pPr>
    <w:r>
      <w:rPr>
        <w:noProof/>
      </w:rPr>
      <w:drawing>
        <wp:anchor distT="0" distB="0" distL="114300" distR="114300" simplePos="0" relativeHeight="251658241" behindDoc="1" locked="0" layoutInCell="1" allowOverlap="0" wp14:anchorId="076856E1" wp14:editId="793D028D">
          <wp:simplePos x="0" y="0"/>
          <wp:positionH relativeFrom="page">
            <wp:posOffset>279779</wp:posOffset>
          </wp:positionH>
          <wp:positionV relativeFrom="page">
            <wp:posOffset>-286603</wp:posOffset>
          </wp:positionV>
          <wp:extent cx="7559400" cy="10684800"/>
          <wp:effectExtent l="0" t="0" r="0" b="0"/>
          <wp:wrapNone/>
          <wp:docPr id="2144420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04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3DCD" w14:textId="77777777" w:rsidR="003A4839" w:rsidRDefault="003A4839">
    <w:pPr>
      <w:pStyle w:val="Header"/>
    </w:pPr>
    <w:r>
      <w:rPr>
        <w:noProof/>
      </w:rPr>
      <w:drawing>
        <wp:anchor distT="0" distB="0" distL="114300" distR="114300" simplePos="0" relativeHeight="251658240" behindDoc="1" locked="0" layoutInCell="1" allowOverlap="0" wp14:anchorId="5F210CF7" wp14:editId="11FB409E">
          <wp:simplePos x="0" y="0"/>
          <wp:positionH relativeFrom="page">
            <wp:align>left</wp:align>
          </wp:positionH>
          <wp:positionV relativeFrom="page">
            <wp:align>top</wp:align>
          </wp:positionV>
          <wp:extent cx="7559400" cy="10684800"/>
          <wp:effectExtent l="0" t="0" r="0" b="0"/>
          <wp:wrapNone/>
          <wp:docPr id="1815087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8781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4829"/>
    <w:multiLevelType w:val="hybridMultilevel"/>
    <w:tmpl w:val="2FC05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267C2"/>
    <w:multiLevelType w:val="hybridMultilevel"/>
    <w:tmpl w:val="83304F1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DD912"/>
    <w:multiLevelType w:val="hybridMultilevel"/>
    <w:tmpl w:val="315AD050"/>
    <w:lvl w:ilvl="0" w:tplc="02A26CD4">
      <w:start w:val="1"/>
      <w:numFmt w:val="bullet"/>
      <w:lvlText w:val=""/>
      <w:lvlJc w:val="left"/>
      <w:pPr>
        <w:ind w:left="720" w:hanging="360"/>
      </w:pPr>
      <w:rPr>
        <w:rFonts w:ascii="Symbol" w:hAnsi="Symbol" w:hint="default"/>
      </w:rPr>
    </w:lvl>
    <w:lvl w:ilvl="1" w:tplc="907A4290">
      <w:start w:val="1"/>
      <w:numFmt w:val="bullet"/>
      <w:lvlText w:val="o"/>
      <w:lvlJc w:val="left"/>
      <w:pPr>
        <w:ind w:left="1440" w:hanging="360"/>
      </w:pPr>
      <w:rPr>
        <w:rFonts w:ascii="Courier New" w:hAnsi="Courier New" w:hint="default"/>
      </w:rPr>
    </w:lvl>
    <w:lvl w:ilvl="2" w:tplc="F33E5A60">
      <w:start w:val="1"/>
      <w:numFmt w:val="bullet"/>
      <w:lvlText w:val=""/>
      <w:lvlJc w:val="left"/>
      <w:pPr>
        <w:ind w:left="2160" w:hanging="360"/>
      </w:pPr>
      <w:rPr>
        <w:rFonts w:ascii="Wingdings" w:hAnsi="Wingdings" w:hint="default"/>
      </w:rPr>
    </w:lvl>
    <w:lvl w:ilvl="3" w:tplc="B04A88C6">
      <w:start w:val="1"/>
      <w:numFmt w:val="bullet"/>
      <w:lvlText w:val=""/>
      <w:lvlJc w:val="left"/>
      <w:pPr>
        <w:ind w:left="2880" w:hanging="360"/>
      </w:pPr>
      <w:rPr>
        <w:rFonts w:ascii="Symbol" w:hAnsi="Symbol" w:hint="default"/>
      </w:rPr>
    </w:lvl>
    <w:lvl w:ilvl="4" w:tplc="B950BCD8">
      <w:start w:val="1"/>
      <w:numFmt w:val="bullet"/>
      <w:lvlText w:val="o"/>
      <w:lvlJc w:val="left"/>
      <w:pPr>
        <w:ind w:left="3600" w:hanging="360"/>
      </w:pPr>
      <w:rPr>
        <w:rFonts w:ascii="Courier New" w:hAnsi="Courier New" w:hint="default"/>
      </w:rPr>
    </w:lvl>
    <w:lvl w:ilvl="5" w:tplc="5DA89484">
      <w:start w:val="1"/>
      <w:numFmt w:val="bullet"/>
      <w:lvlText w:val=""/>
      <w:lvlJc w:val="left"/>
      <w:pPr>
        <w:ind w:left="4320" w:hanging="360"/>
      </w:pPr>
      <w:rPr>
        <w:rFonts w:ascii="Wingdings" w:hAnsi="Wingdings" w:hint="default"/>
      </w:rPr>
    </w:lvl>
    <w:lvl w:ilvl="6" w:tplc="16B81840">
      <w:start w:val="1"/>
      <w:numFmt w:val="bullet"/>
      <w:lvlText w:val=""/>
      <w:lvlJc w:val="left"/>
      <w:pPr>
        <w:ind w:left="5040" w:hanging="360"/>
      </w:pPr>
      <w:rPr>
        <w:rFonts w:ascii="Symbol" w:hAnsi="Symbol" w:hint="default"/>
      </w:rPr>
    </w:lvl>
    <w:lvl w:ilvl="7" w:tplc="B8F2A9C4">
      <w:start w:val="1"/>
      <w:numFmt w:val="bullet"/>
      <w:lvlText w:val="o"/>
      <w:lvlJc w:val="left"/>
      <w:pPr>
        <w:ind w:left="5760" w:hanging="360"/>
      </w:pPr>
      <w:rPr>
        <w:rFonts w:ascii="Courier New" w:hAnsi="Courier New" w:hint="default"/>
      </w:rPr>
    </w:lvl>
    <w:lvl w:ilvl="8" w:tplc="66EA8824">
      <w:start w:val="1"/>
      <w:numFmt w:val="bullet"/>
      <w:lvlText w:val=""/>
      <w:lvlJc w:val="left"/>
      <w:pPr>
        <w:ind w:left="6480" w:hanging="360"/>
      </w:pPr>
      <w:rPr>
        <w:rFonts w:ascii="Wingdings" w:hAnsi="Wingdings" w:hint="default"/>
      </w:rPr>
    </w:lvl>
  </w:abstractNum>
  <w:abstractNum w:abstractNumId="3" w15:restartNumberingAfterBreak="0">
    <w:nsid w:val="0F3E60CD"/>
    <w:multiLevelType w:val="hybridMultilevel"/>
    <w:tmpl w:val="9BA23A62"/>
    <w:lvl w:ilvl="0" w:tplc="66F2DE8E">
      <w:numFmt w:val="bullet"/>
      <w:lvlText w:val="-"/>
      <w:lvlJc w:val="left"/>
      <w:pPr>
        <w:ind w:left="720" w:hanging="360"/>
      </w:pPr>
      <w:rPr>
        <w:rFonts w:ascii="Nunito Sans" w:eastAsiaTheme="minorEastAsia" w:hAnsi="Nunito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F547A"/>
    <w:multiLevelType w:val="hybridMultilevel"/>
    <w:tmpl w:val="0D62D2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4D1207A"/>
    <w:multiLevelType w:val="hybridMultilevel"/>
    <w:tmpl w:val="BDEE0C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0273CB"/>
    <w:multiLevelType w:val="hybridMultilevel"/>
    <w:tmpl w:val="CBD2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812C0"/>
    <w:multiLevelType w:val="hybridMultilevel"/>
    <w:tmpl w:val="2AA2D0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35209B7"/>
    <w:multiLevelType w:val="hybridMultilevel"/>
    <w:tmpl w:val="B41E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70705"/>
    <w:multiLevelType w:val="multilevel"/>
    <w:tmpl w:val="F990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17D44"/>
    <w:multiLevelType w:val="hybridMultilevel"/>
    <w:tmpl w:val="FFFFFFFF"/>
    <w:lvl w:ilvl="0" w:tplc="A4561B06">
      <w:start w:val="1"/>
      <w:numFmt w:val="bullet"/>
      <w:lvlText w:val=""/>
      <w:lvlJc w:val="left"/>
      <w:pPr>
        <w:ind w:left="720" w:hanging="360"/>
      </w:pPr>
      <w:rPr>
        <w:rFonts w:ascii="Symbol" w:hAnsi="Symbol" w:hint="default"/>
      </w:rPr>
    </w:lvl>
    <w:lvl w:ilvl="1" w:tplc="1BBA0358">
      <w:start w:val="1"/>
      <w:numFmt w:val="bullet"/>
      <w:lvlText w:val="o"/>
      <w:lvlJc w:val="left"/>
      <w:pPr>
        <w:ind w:left="1440" w:hanging="360"/>
      </w:pPr>
      <w:rPr>
        <w:rFonts w:ascii="Courier New" w:hAnsi="Courier New" w:hint="default"/>
      </w:rPr>
    </w:lvl>
    <w:lvl w:ilvl="2" w:tplc="923C77C0">
      <w:start w:val="1"/>
      <w:numFmt w:val="bullet"/>
      <w:lvlText w:val=""/>
      <w:lvlJc w:val="left"/>
      <w:pPr>
        <w:ind w:left="2160" w:hanging="360"/>
      </w:pPr>
      <w:rPr>
        <w:rFonts w:ascii="Wingdings" w:hAnsi="Wingdings" w:hint="default"/>
      </w:rPr>
    </w:lvl>
    <w:lvl w:ilvl="3" w:tplc="641E6DCE">
      <w:start w:val="1"/>
      <w:numFmt w:val="bullet"/>
      <w:lvlText w:val=""/>
      <w:lvlJc w:val="left"/>
      <w:pPr>
        <w:ind w:left="2880" w:hanging="360"/>
      </w:pPr>
      <w:rPr>
        <w:rFonts w:ascii="Symbol" w:hAnsi="Symbol" w:hint="default"/>
      </w:rPr>
    </w:lvl>
    <w:lvl w:ilvl="4" w:tplc="11ECDB60">
      <w:start w:val="1"/>
      <w:numFmt w:val="bullet"/>
      <w:lvlText w:val="o"/>
      <w:lvlJc w:val="left"/>
      <w:pPr>
        <w:ind w:left="3600" w:hanging="360"/>
      </w:pPr>
      <w:rPr>
        <w:rFonts w:ascii="Courier New" w:hAnsi="Courier New" w:hint="default"/>
      </w:rPr>
    </w:lvl>
    <w:lvl w:ilvl="5" w:tplc="B61AA984">
      <w:start w:val="1"/>
      <w:numFmt w:val="bullet"/>
      <w:lvlText w:val=""/>
      <w:lvlJc w:val="left"/>
      <w:pPr>
        <w:ind w:left="4320" w:hanging="360"/>
      </w:pPr>
      <w:rPr>
        <w:rFonts w:ascii="Wingdings" w:hAnsi="Wingdings" w:hint="default"/>
      </w:rPr>
    </w:lvl>
    <w:lvl w:ilvl="6" w:tplc="95DA75C4">
      <w:start w:val="1"/>
      <w:numFmt w:val="bullet"/>
      <w:lvlText w:val=""/>
      <w:lvlJc w:val="left"/>
      <w:pPr>
        <w:ind w:left="5040" w:hanging="360"/>
      </w:pPr>
      <w:rPr>
        <w:rFonts w:ascii="Symbol" w:hAnsi="Symbol" w:hint="default"/>
      </w:rPr>
    </w:lvl>
    <w:lvl w:ilvl="7" w:tplc="73CCDFAC">
      <w:start w:val="1"/>
      <w:numFmt w:val="bullet"/>
      <w:lvlText w:val="o"/>
      <w:lvlJc w:val="left"/>
      <w:pPr>
        <w:ind w:left="5760" w:hanging="360"/>
      </w:pPr>
      <w:rPr>
        <w:rFonts w:ascii="Courier New" w:hAnsi="Courier New" w:hint="default"/>
      </w:rPr>
    </w:lvl>
    <w:lvl w:ilvl="8" w:tplc="5B042D98">
      <w:start w:val="1"/>
      <w:numFmt w:val="bullet"/>
      <w:lvlText w:val=""/>
      <w:lvlJc w:val="left"/>
      <w:pPr>
        <w:ind w:left="6480" w:hanging="360"/>
      </w:pPr>
      <w:rPr>
        <w:rFonts w:ascii="Wingdings" w:hAnsi="Wingdings" w:hint="default"/>
      </w:rPr>
    </w:lvl>
  </w:abstractNum>
  <w:abstractNum w:abstractNumId="11" w15:restartNumberingAfterBreak="0">
    <w:nsid w:val="43501725"/>
    <w:multiLevelType w:val="hybridMultilevel"/>
    <w:tmpl w:val="4DC28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5B525A"/>
    <w:multiLevelType w:val="hybridMultilevel"/>
    <w:tmpl w:val="257A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C71C3"/>
    <w:multiLevelType w:val="hybridMultilevel"/>
    <w:tmpl w:val="4884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5D0ACD"/>
    <w:multiLevelType w:val="hybridMultilevel"/>
    <w:tmpl w:val="8518616E"/>
    <w:lvl w:ilvl="0" w:tplc="D4BE171A">
      <w:start w:val="1"/>
      <w:numFmt w:val="bullet"/>
      <w:lvlText w:val=""/>
      <w:lvlJc w:val="left"/>
      <w:pPr>
        <w:ind w:left="720" w:hanging="360"/>
      </w:pPr>
      <w:rPr>
        <w:rFonts w:ascii="Symbol" w:hAnsi="Symbol" w:hint="default"/>
      </w:rPr>
    </w:lvl>
    <w:lvl w:ilvl="1" w:tplc="C1BE512A">
      <w:start w:val="1"/>
      <w:numFmt w:val="bullet"/>
      <w:lvlText w:val="o"/>
      <w:lvlJc w:val="left"/>
      <w:pPr>
        <w:ind w:left="1440" w:hanging="360"/>
      </w:pPr>
      <w:rPr>
        <w:rFonts w:ascii="Courier New" w:hAnsi="Courier New" w:hint="default"/>
      </w:rPr>
    </w:lvl>
    <w:lvl w:ilvl="2" w:tplc="0E346754">
      <w:start w:val="1"/>
      <w:numFmt w:val="bullet"/>
      <w:lvlText w:val=""/>
      <w:lvlJc w:val="left"/>
      <w:pPr>
        <w:ind w:left="2160" w:hanging="360"/>
      </w:pPr>
      <w:rPr>
        <w:rFonts w:ascii="Wingdings" w:hAnsi="Wingdings" w:hint="default"/>
      </w:rPr>
    </w:lvl>
    <w:lvl w:ilvl="3" w:tplc="7C90FED6">
      <w:start w:val="1"/>
      <w:numFmt w:val="bullet"/>
      <w:lvlText w:val=""/>
      <w:lvlJc w:val="left"/>
      <w:pPr>
        <w:ind w:left="2880" w:hanging="360"/>
      </w:pPr>
      <w:rPr>
        <w:rFonts w:ascii="Symbol" w:hAnsi="Symbol" w:hint="default"/>
      </w:rPr>
    </w:lvl>
    <w:lvl w:ilvl="4" w:tplc="17883300">
      <w:start w:val="1"/>
      <w:numFmt w:val="bullet"/>
      <w:lvlText w:val="o"/>
      <w:lvlJc w:val="left"/>
      <w:pPr>
        <w:ind w:left="3600" w:hanging="360"/>
      </w:pPr>
      <w:rPr>
        <w:rFonts w:ascii="Courier New" w:hAnsi="Courier New" w:hint="default"/>
      </w:rPr>
    </w:lvl>
    <w:lvl w:ilvl="5" w:tplc="079642F4">
      <w:start w:val="1"/>
      <w:numFmt w:val="bullet"/>
      <w:lvlText w:val=""/>
      <w:lvlJc w:val="left"/>
      <w:pPr>
        <w:ind w:left="4320" w:hanging="360"/>
      </w:pPr>
      <w:rPr>
        <w:rFonts w:ascii="Wingdings" w:hAnsi="Wingdings" w:hint="default"/>
      </w:rPr>
    </w:lvl>
    <w:lvl w:ilvl="6" w:tplc="F5207964">
      <w:start w:val="1"/>
      <w:numFmt w:val="bullet"/>
      <w:lvlText w:val=""/>
      <w:lvlJc w:val="left"/>
      <w:pPr>
        <w:ind w:left="5040" w:hanging="360"/>
      </w:pPr>
      <w:rPr>
        <w:rFonts w:ascii="Symbol" w:hAnsi="Symbol" w:hint="default"/>
      </w:rPr>
    </w:lvl>
    <w:lvl w:ilvl="7" w:tplc="627CA98E">
      <w:start w:val="1"/>
      <w:numFmt w:val="bullet"/>
      <w:lvlText w:val="o"/>
      <w:lvlJc w:val="left"/>
      <w:pPr>
        <w:ind w:left="5760" w:hanging="360"/>
      </w:pPr>
      <w:rPr>
        <w:rFonts w:ascii="Courier New" w:hAnsi="Courier New" w:hint="default"/>
      </w:rPr>
    </w:lvl>
    <w:lvl w:ilvl="8" w:tplc="57B41A50">
      <w:start w:val="1"/>
      <w:numFmt w:val="bullet"/>
      <w:lvlText w:val=""/>
      <w:lvlJc w:val="left"/>
      <w:pPr>
        <w:ind w:left="6480" w:hanging="360"/>
      </w:pPr>
      <w:rPr>
        <w:rFonts w:ascii="Wingdings" w:hAnsi="Wingdings" w:hint="default"/>
      </w:rPr>
    </w:lvl>
  </w:abstractNum>
  <w:abstractNum w:abstractNumId="15" w15:restartNumberingAfterBreak="0">
    <w:nsid w:val="53B51E9A"/>
    <w:multiLevelType w:val="hybridMultilevel"/>
    <w:tmpl w:val="6BB6A60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95B3052"/>
    <w:multiLevelType w:val="multilevel"/>
    <w:tmpl w:val="054E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9B613C"/>
    <w:multiLevelType w:val="hybridMultilevel"/>
    <w:tmpl w:val="0FCEA2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F8687A"/>
    <w:multiLevelType w:val="hybridMultilevel"/>
    <w:tmpl w:val="D08E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83058A"/>
    <w:multiLevelType w:val="hybridMultilevel"/>
    <w:tmpl w:val="67F00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D828A3"/>
    <w:multiLevelType w:val="hybridMultilevel"/>
    <w:tmpl w:val="1C5E8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BAD267E"/>
    <w:multiLevelType w:val="hybridMultilevel"/>
    <w:tmpl w:val="BE4E2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EA65D6"/>
    <w:multiLevelType w:val="multilevel"/>
    <w:tmpl w:val="7FC8BB5C"/>
    <w:lvl w:ilvl="0">
      <w:start w:val="2"/>
      <w:numFmt w:val="decimal"/>
      <w:lvlText w:val="%1."/>
      <w:lvlJc w:val="left"/>
      <w:pPr>
        <w:tabs>
          <w:tab w:val="num" w:pos="720"/>
        </w:tabs>
        <w:ind w:left="720" w:hanging="360"/>
      </w:pPr>
    </w:lvl>
    <w:lvl w:ilvl="1">
      <w:numFmt w:val="bullet"/>
      <w:lvlText w:val="-"/>
      <w:lvlJc w:val="left"/>
      <w:pPr>
        <w:ind w:left="1440" w:hanging="360"/>
      </w:pPr>
      <w:rPr>
        <w:rFonts w:ascii="Nunito Sans" w:eastAsiaTheme="minorEastAsia" w:hAnsi="Nunito San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E0B1C8"/>
    <w:multiLevelType w:val="hybridMultilevel"/>
    <w:tmpl w:val="807A426C"/>
    <w:lvl w:ilvl="0" w:tplc="A9EAEEFE">
      <w:start w:val="1"/>
      <w:numFmt w:val="bullet"/>
      <w:lvlText w:val=""/>
      <w:lvlJc w:val="left"/>
      <w:pPr>
        <w:ind w:left="720" w:hanging="360"/>
      </w:pPr>
      <w:rPr>
        <w:rFonts w:ascii="Symbol" w:hAnsi="Symbol" w:hint="default"/>
      </w:rPr>
    </w:lvl>
    <w:lvl w:ilvl="1" w:tplc="26643896">
      <w:start w:val="1"/>
      <w:numFmt w:val="bullet"/>
      <w:lvlText w:val="o"/>
      <w:lvlJc w:val="left"/>
      <w:pPr>
        <w:ind w:left="1440" w:hanging="360"/>
      </w:pPr>
      <w:rPr>
        <w:rFonts w:ascii="Courier New" w:hAnsi="Courier New" w:hint="default"/>
      </w:rPr>
    </w:lvl>
    <w:lvl w:ilvl="2" w:tplc="52DC43CE">
      <w:start w:val="1"/>
      <w:numFmt w:val="bullet"/>
      <w:lvlText w:val=""/>
      <w:lvlJc w:val="left"/>
      <w:pPr>
        <w:ind w:left="2160" w:hanging="360"/>
      </w:pPr>
      <w:rPr>
        <w:rFonts w:ascii="Wingdings" w:hAnsi="Wingdings" w:hint="default"/>
      </w:rPr>
    </w:lvl>
    <w:lvl w:ilvl="3" w:tplc="A34AF438">
      <w:start w:val="1"/>
      <w:numFmt w:val="bullet"/>
      <w:lvlText w:val=""/>
      <w:lvlJc w:val="left"/>
      <w:pPr>
        <w:ind w:left="2880" w:hanging="360"/>
      </w:pPr>
      <w:rPr>
        <w:rFonts w:ascii="Symbol" w:hAnsi="Symbol" w:hint="default"/>
      </w:rPr>
    </w:lvl>
    <w:lvl w:ilvl="4" w:tplc="A11E6B1C">
      <w:start w:val="1"/>
      <w:numFmt w:val="bullet"/>
      <w:lvlText w:val="o"/>
      <w:lvlJc w:val="left"/>
      <w:pPr>
        <w:ind w:left="3600" w:hanging="360"/>
      </w:pPr>
      <w:rPr>
        <w:rFonts w:ascii="Courier New" w:hAnsi="Courier New" w:hint="default"/>
      </w:rPr>
    </w:lvl>
    <w:lvl w:ilvl="5" w:tplc="77D235B8">
      <w:start w:val="1"/>
      <w:numFmt w:val="bullet"/>
      <w:lvlText w:val=""/>
      <w:lvlJc w:val="left"/>
      <w:pPr>
        <w:ind w:left="4320" w:hanging="360"/>
      </w:pPr>
      <w:rPr>
        <w:rFonts w:ascii="Wingdings" w:hAnsi="Wingdings" w:hint="default"/>
      </w:rPr>
    </w:lvl>
    <w:lvl w:ilvl="6" w:tplc="3E90867E">
      <w:start w:val="1"/>
      <w:numFmt w:val="bullet"/>
      <w:lvlText w:val=""/>
      <w:lvlJc w:val="left"/>
      <w:pPr>
        <w:ind w:left="5040" w:hanging="360"/>
      </w:pPr>
      <w:rPr>
        <w:rFonts w:ascii="Symbol" w:hAnsi="Symbol" w:hint="default"/>
      </w:rPr>
    </w:lvl>
    <w:lvl w:ilvl="7" w:tplc="FB069DF2">
      <w:start w:val="1"/>
      <w:numFmt w:val="bullet"/>
      <w:lvlText w:val="o"/>
      <w:lvlJc w:val="left"/>
      <w:pPr>
        <w:ind w:left="5760" w:hanging="360"/>
      </w:pPr>
      <w:rPr>
        <w:rFonts w:ascii="Courier New" w:hAnsi="Courier New" w:hint="default"/>
      </w:rPr>
    </w:lvl>
    <w:lvl w:ilvl="8" w:tplc="F0E04E92">
      <w:start w:val="1"/>
      <w:numFmt w:val="bullet"/>
      <w:lvlText w:val=""/>
      <w:lvlJc w:val="left"/>
      <w:pPr>
        <w:ind w:left="6480" w:hanging="360"/>
      </w:pPr>
      <w:rPr>
        <w:rFonts w:ascii="Wingdings" w:hAnsi="Wingdings" w:hint="default"/>
      </w:rPr>
    </w:lvl>
  </w:abstractNum>
  <w:abstractNum w:abstractNumId="24" w15:restartNumberingAfterBreak="0">
    <w:nsid w:val="75311BF2"/>
    <w:multiLevelType w:val="hybridMultilevel"/>
    <w:tmpl w:val="15F2491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B20D0D"/>
    <w:multiLevelType w:val="hybridMultilevel"/>
    <w:tmpl w:val="DD103C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727610225">
    <w:abstractNumId w:val="21"/>
  </w:num>
  <w:num w:numId="2" w16cid:durableId="453643810">
    <w:abstractNumId w:val="10"/>
  </w:num>
  <w:num w:numId="3" w16cid:durableId="1912039733">
    <w:abstractNumId w:val="9"/>
  </w:num>
  <w:num w:numId="4" w16cid:durableId="1054039739">
    <w:abstractNumId w:val="22"/>
  </w:num>
  <w:num w:numId="5" w16cid:durableId="764613231">
    <w:abstractNumId w:val="23"/>
  </w:num>
  <w:num w:numId="6" w16cid:durableId="665285467">
    <w:abstractNumId w:val="15"/>
  </w:num>
  <w:num w:numId="7" w16cid:durableId="570314992">
    <w:abstractNumId w:val="5"/>
  </w:num>
  <w:num w:numId="8" w16cid:durableId="863905342">
    <w:abstractNumId w:val="2"/>
  </w:num>
  <w:num w:numId="9" w16cid:durableId="797377217">
    <w:abstractNumId w:val="13"/>
  </w:num>
  <w:num w:numId="10" w16cid:durableId="918295708">
    <w:abstractNumId w:val="12"/>
  </w:num>
  <w:num w:numId="11" w16cid:durableId="38626054">
    <w:abstractNumId w:val="4"/>
  </w:num>
  <w:num w:numId="12" w16cid:durableId="137692407">
    <w:abstractNumId w:val="8"/>
  </w:num>
  <w:num w:numId="13" w16cid:durableId="344409633">
    <w:abstractNumId w:val="6"/>
  </w:num>
  <w:num w:numId="14" w16cid:durableId="918713698">
    <w:abstractNumId w:val="1"/>
  </w:num>
  <w:num w:numId="15" w16cid:durableId="1633245373">
    <w:abstractNumId w:val="14"/>
  </w:num>
  <w:num w:numId="16" w16cid:durableId="318316003">
    <w:abstractNumId w:val="11"/>
  </w:num>
  <w:num w:numId="17" w16cid:durableId="1744991376">
    <w:abstractNumId w:val="16"/>
  </w:num>
  <w:num w:numId="18" w16cid:durableId="1116750515">
    <w:abstractNumId w:val="0"/>
  </w:num>
  <w:num w:numId="19" w16cid:durableId="1770392256">
    <w:abstractNumId w:val="17"/>
  </w:num>
  <w:num w:numId="20" w16cid:durableId="510878417">
    <w:abstractNumId w:val="7"/>
  </w:num>
  <w:num w:numId="21" w16cid:durableId="1216164742">
    <w:abstractNumId w:val="19"/>
  </w:num>
  <w:num w:numId="22" w16cid:durableId="1215047238">
    <w:abstractNumId w:val="25"/>
  </w:num>
  <w:num w:numId="23" w16cid:durableId="1540699273">
    <w:abstractNumId w:val="3"/>
  </w:num>
  <w:num w:numId="24" w16cid:durableId="1105616542">
    <w:abstractNumId w:val="24"/>
  </w:num>
  <w:num w:numId="25" w16cid:durableId="13672160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12054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451"/>
    <w:rsid w:val="00001E79"/>
    <w:rsid w:val="000068B1"/>
    <w:rsid w:val="00011050"/>
    <w:rsid w:val="000119B8"/>
    <w:rsid w:val="00011D9E"/>
    <w:rsid w:val="00014214"/>
    <w:rsid w:val="00014533"/>
    <w:rsid w:val="00015C90"/>
    <w:rsid w:val="00016F81"/>
    <w:rsid w:val="00017F10"/>
    <w:rsid w:val="000207C9"/>
    <w:rsid w:val="00020964"/>
    <w:rsid w:val="000224AA"/>
    <w:rsid w:val="00024BF7"/>
    <w:rsid w:val="000266D8"/>
    <w:rsid w:val="00030757"/>
    <w:rsid w:val="00030922"/>
    <w:rsid w:val="00031871"/>
    <w:rsid w:val="0003374E"/>
    <w:rsid w:val="00033857"/>
    <w:rsid w:val="00033E5D"/>
    <w:rsid w:val="000354E3"/>
    <w:rsid w:val="00037464"/>
    <w:rsid w:val="000414C3"/>
    <w:rsid w:val="00042551"/>
    <w:rsid w:val="000432EC"/>
    <w:rsid w:val="000437B7"/>
    <w:rsid w:val="000457E2"/>
    <w:rsid w:val="000466A9"/>
    <w:rsid w:val="0004694F"/>
    <w:rsid w:val="00050DF9"/>
    <w:rsid w:val="000518B6"/>
    <w:rsid w:val="00051C2E"/>
    <w:rsid w:val="00051DFE"/>
    <w:rsid w:val="0005275F"/>
    <w:rsid w:val="00052EB7"/>
    <w:rsid w:val="00053728"/>
    <w:rsid w:val="00055383"/>
    <w:rsid w:val="00055904"/>
    <w:rsid w:val="00057B61"/>
    <w:rsid w:val="00060063"/>
    <w:rsid w:val="00060D59"/>
    <w:rsid w:val="0006131F"/>
    <w:rsid w:val="000629B0"/>
    <w:rsid w:val="00062E7E"/>
    <w:rsid w:val="000648B2"/>
    <w:rsid w:val="000668F1"/>
    <w:rsid w:val="000678F2"/>
    <w:rsid w:val="00072F1A"/>
    <w:rsid w:val="0007320E"/>
    <w:rsid w:val="000732FF"/>
    <w:rsid w:val="00073393"/>
    <w:rsid w:val="00073C32"/>
    <w:rsid w:val="00074F52"/>
    <w:rsid w:val="0007677E"/>
    <w:rsid w:val="00076A8D"/>
    <w:rsid w:val="00076C56"/>
    <w:rsid w:val="00077719"/>
    <w:rsid w:val="0008028E"/>
    <w:rsid w:val="00080F43"/>
    <w:rsid w:val="00081CE2"/>
    <w:rsid w:val="00082DDA"/>
    <w:rsid w:val="00083007"/>
    <w:rsid w:val="00083261"/>
    <w:rsid w:val="00083A1B"/>
    <w:rsid w:val="000852C1"/>
    <w:rsid w:val="0008633D"/>
    <w:rsid w:val="000865F5"/>
    <w:rsid w:val="00087998"/>
    <w:rsid w:val="00091D9E"/>
    <w:rsid w:val="000923F2"/>
    <w:rsid w:val="0009378E"/>
    <w:rsid w:val="00093801"/>
    <w:rsid w:val="00094361"/>
    <w:rsid w:val="00095E5F"/>
    <w:rsid w:val="00096FF7"/>
    <w:rsid w:val="000975F7"/>
    <w:rsid w:val="000A01DE"/>
    <w:rsid w:val="000A0260"/>
    <w:rsid w:val="000A15E9"/>
    <w:rsid w:val="000A3595"/>
    <w:rsid w:val="000A3CE3"/>
    <w:rsid w:val="000A52CA"/>
    <w:rsid w:val="000A584D"/>
    <w:rsid w:val="000A6BC9"/>
    <w:rsid w:val="000A7774"/>
    <w:rsid w:val="000B15D2"/>
    <w:rsid w:val="000B1B0F"/>
    <w:rsid w:val="000B344C"/>
    <w:rsid w:val="000B5789"/>
    <w:rsid w:val="000B633B"/>
    <w:rsid w:val="000B668B"/>
    <w:rsid w:val="000B6810"/>
    <w:rsid w:val="000B7CD4"/>
    <w:rsid w:val="000C04B5"/>
    <w:rsid w:val="000C145E"/>
    <w:rsid w:val="000C1965"/>
    <w:rsid w:val="000C1AA7"/>
    <w:rsid w:val="000C1CA1"/>
    <w:rsid w:val="000C49CD"/>
    <w:rsid w:val="000C5A90"/>
    <w:rsid w:val="000C5FA7"/>
    <w:rsid w:val="000C6049"/>
    <w:rsid w:val="000C6913"/>
    <w:rsid w:val="000C76E7"/>
    <w:rsid w:val="000C7C9A"/>
    <w:rsid w:val="000D1C58"/>
    <w:rsid w:val="000D2B72"/>
    <w:rsid w:val="000D56EA"/>
    <w:rsid w:val="000D6EFC"/>
    <w:rsid w:val="000E0436"/>
    <w:rsid w:val="000E2507"/>
    <w:rsid w:val="000E34EF"/>
    <w:rsid w:val="000E47D3"/>
    <w:rsid w:val="000E5D93"/>
    <w:rsid w:val="000E6AFE"/>
    <w:rsid w:val="000F025A"/>
    <w:rsid w:val="000F04C5"/>
    <w:rsid w:val="000F0EE1"/>
    <w:rsid w:val="000F3F4D"/>
    <w:rsid w:val="000F691F"/>
    <w:rsid w:val="000F6DD1"/>
    <w:rsid w:val="001004F7"/>
    <w:rsid w:val="0010364E"/>
    <w:rsid w:val="0010486B"/>
    <w:rsid w:val="00105C2C"/>
    <w:rsid w:val="00107D0D"/>
    <w:rsid w:val="00110E63"/>
    <w:rsid w:val="00111001"/>
    <w:rsid w:val="00111C59"/>
    <w:rsid w:val="00113ED4"/>
    <w:rsid w:val="00114BE3"/>
    <w:rsid w:val="001159B5"/>
    <w:rsid w:val="00115B3E"/>
    <w:rsid w:val="001233B9"/>
    <w:rsid w:val="001234F9"/>
    <w:rsid w:val="0012382E"/>
    <w:rsid w:val="00123CDC"/>
    <w:rsid w:val="00126C39"/>
    <w:rsid w:val="00126D18"/>
    <w:rsid w:val="00131D9A"/>
    <w:rsid w:val="001325E3"/>
    <w:rsid w:val="0013293E"/>
    <w:rsid w:val="00132DF4"/>
    <w:rsid w:val="00133F1A"/>
    <w:rsid w:val="00134E20"/>
    <w:rsid w:val="00136469"/>
    <w:rsid w:val="00136646"/>
    <w:rsid w:val="0013748B"/>
    <w:rsid w:val="0014104D"/>
    <w:rsid w:val="001423B1"/>
    <w:rsid w:val="00143E30"/>
    <w:rsid w:val="00144703"/>
    <w:rsid w:val="001449DA"/>
    <w:rsid w:val="00144D19"/>
    <w:rsid w:val="001459E6"/>
    <w:rsid w:val="00146145"/>
    <w:rsid w:val="001471A7"/>
    <w:rsid w:val="0014722A"/>
    <w:rsid w:val="0015298C"/>
    <w:rsid w:val="001531D8"/>
    <w:rsid w:val="00153AFA"/>
    <w:rsid w:val="00153F2B"/>
    <w:rsid w:val="00154790"/>
    <w:rsid w:val="00155F82"/>
    <w:rsid w:val="001574F4"/>
    <w:rsid w:val="00157A1E"/>
    <w:rsid w:val="00160CDF"/>
    <w:rsid w:val="00161B8B"/>
    <w:rsid w:val="00161F56"/>
    <w:rsid w:val="001650B5"/>
    <w:rsid w:val="001655B5"/>
    <w:rsid w:val="00165A23"/>
    <w:rsid w:val="00165EB4"/>
    <w:rsid w:val="00167D66"/>
    <w:rsid w:val="00167DF4"/>
    <w:rsid w:val="001701A6"/>
    <w:rsid w:val="00170865"/>
    <w:rsid w:val="0017154C"/>
    <w:rsid w:val="00171DC6"/>
    <w:rsid w:val="00174AF9"/>
    <w:rsid w:val="00175106"/>
    <w:rsid w:val="001771CF"/>
    <w:rsid w:val="00177E91"/>
    <w:rsid w:val="00181A9E"/>
    <w:rsid w:val="0018219E"/>
    <w:rsid w:val="00183225"/>
    <w:rsid w:val="001838DF"/>
    <w:rsid w:val="00185562"/>
    <w:rsid w:val="001862CA"/>
    <w:rsid w:val="00187735"/>
    <w:rsid w:val="00190BAB"/>
    <w:rsid w:val="001917A9"/>
    <w:rsid w:val="00191A78"/>
    <w:rsid w:val="0019247B"/>
    <w:rsid w:val="001926B4"/>
    <w:rsid w:val="0019375E"/>
    <w:rsid w:val="00194192"/>
    <w:rsid w:val="00194A65"/>
    <w:rsid w:val="00195F17"/>
    <w:rsid w:val="001964B4"/>
    <w:rsid w:val="001A001A"/>
    <w:rsid w:val="001A1784"/>
    <w:rsid w:val="001A23FB"/>
    <w:rsid w:val="001A2AFD"/>
    <w:rsid w:val="001A42E1"/>
    <w:rsid w:val="001A46D8"/>
    <w:rsid w:val="001A5E39"/>
    <w:rsid w:val="001A7348"/>
    <w:rsid w:val="001A7580"/>
    <w:rsid w:val="001B0EC1"/>
    <w:rsid w:val="001B14CA"/>
    <w:rsid w:val="001B159C"/>
    <w:rsid w:val="001B3126"/>
    <w:rsid w:val="001B4CC2"/>
    <w:rsid w:val="001C0D2A"/>
    <w:rsid w:val="001C1804"/>
    <w:rsid w:val="001C314E"/>
    <w:rsid w:val="001C3517"/>
    <w:rsid w:val="001C3BD0"/>
    <w:rsid w:val="001C5AAB"/>
    <w:rsid w:val="001C7F1B"/>
    <w:rsid w:val="001D0CBD"/>
    <w:rsid w:val="001D11AF"/>
    <w:rsid w:val="001D1676"/>
    <w:rsid w:val="001D1A4F"/>
    <w:rsid w:val="001D23D4"/>
    <w:rsid w:val="001D2A2E"/>
    <w:rsid w:val="001D2A8B"/>
    <w:rsid w:val="001D3EBD"/>
    <w:rsid w:val="001D6F15"/>
    <w:rsid w:val="001D7889"/>
    <w:rsid w:val="001E066D"/>
    <w:rsid w:val="001E07D3"/>
    <w:rsid w:val="001E2647"/>
    <w:rsid w:val="001E2E64"/>
    <w:rsid w:val="001E34CF"/>
    <w:rsid w:val="001E3CD2"/>
    <w:rsid w:val="001E6B36"/>
    <w:rsid w:val="001E6CCC"/>
    <w:rsid w:val="001F16D6"/>
    <w:rsid w:val="001F21E9"/>
    <w:rsid w:val="001F2CF2"/>
    <w:rsid w:val="001F2FD9"/>
    <w:rsid w:val="001F3833"/>
    <w:rsid w:val="001F3DEE"/>
    <w:rsid w:val="001F5C6E"/>
    <w:rsid w:val="001F623E"/>
    <w:rsid w:val="001F6264"/>
    <w:rsid w:val="001F725B"/>
    <w:rsid w:val="001F745D"/>
    <w:rsid w:val="001F7D0C"/>
    <w:rsid w:val="00202AA8"/>
    <w:rsid w:val="00202B36"/>
    <w:rsid w:val="00203BE9"/>
    <w:rsid w:val="00206126"/>
    <w:rsid w:val="00207F18"/>
    <w:rsid w:val="00210441"/>
    <w:rsid w:val="00212629"/>
    <w:rsid w:val="0021282F"/>
    <w:rsid w:val="00214E02"/>
    <w:rsid w:val="002150A4"/>
    <w:rsid w:val="00216B79"/>
    <w:rsid w:val="002179DD"/>
    <w:rsid w:val="0022008E"/>
    <w:rsid w:val="002200B5"/>
    <w:rsid w:val="00221D99"/>
    <w:rsid w:val="00222F59"/>
    <w:rsid w:val="00223313"/>
    <w:rsid w:val="00223C79"/>
    <w:rsid w:val="00224451"/>
    <w:rsid w:val="00224B44"/>
    <w:rsid w:val="00225833"/>
    <w:rsid w:val="00227DED"/>
    <w:rsid w:val="00231007"/>
    <w:rsid w:val="00231FAF"/>
    <w:rsid w:val="00232BA3"/>
    <w:rsid w:val="00233BED"/>
    <w:rsid w:val="00234B5B"/>
    <w:rsid w:val="00240A22"/>
    <w:rsid w:val="0024232C"/>
    <w:rsid w:val="002439A6"/>
    <w:rsid w:val="0024501B"/>
    <w:rsid w:val="0024538B"/>
    <w:rsid w:val="00245CF7"/>
    <w:rsid w:val="00246207"/>
    <w:rsid w:val="00247DA4"/>
    <w:rsid w:val="00250E9F"/>
    <w:rsid w:val="00251705"/>
    <w:rsid w:val="002517E8"/>
    <w:rsid w:val="00251846"/>
    <w:rsid w:val="002519E1"/>
    <w:rsid w:val="00253FE7"/>
    <w:rsid w:val="00254D73"/>
    <w:rsid w:val="002558B6"/>
    <w:rsid w:val="0025683B"/>
    <w:rsid w:val="002571E9"/>
    <w:rsid w:val="0025770B"/>
    <w:rsid w:val="00260756"/>
    <w:rsid w:val="00262FED"/>
    <w:rsid w:val="0026541A"/>
    <w:rsid w:val="002665BE"/>
    <w:rsid w:val="002704BB"/>
    <w:rsid w:val="002705C7"/>
    <w:rsid w:val="00270B95"/>
    <w:rsid w:val="002725D2"/>
    <w:rsid w:val="00273FF5"/>
    <w:rsid w:val="002770BD"/>
    <w:rsid w:val="0027752D"/>
    <w:rsid w:val="00277EF6"/>
    <w:rsid w:val="00280588"/>
    <w:rsid w:val="002807DB"/>
    <w:rsid w:val="00283C6F"/>
    <w:rsid w:val="00284853"/>
    <w:rsid w:val="00285A8D"/>
    <w:rsid w:val="00285C2E"/>
    <w:rsid w:val="00286194"/>
    <w:rsid w:val="002864A1"/>
    <w:rsid w:val="00292FC1"/>
    <w:rsid w:val="002A04B6"/>
    <w:rsid w:val="002A1AE5"/>
    <w:rsid w:val="002A28A0"/>
    <w:rsid w:val="002A494E"/>
    <w:rsid w:val="002A4CEC"/>
    <w:rsid w:val="002A65F6"/>
    <w:rsid w:val="002B0082"/>
    <w:rsid w:val="002B00C5"/>
    <w:rsid w:val="002B1BE3"/>
    <w:rsid w:val="002B35C7"/>
    <w:rsid w:val="002B4D0F"/>
    <w:rsid w:val="002B5289"/>
    <w:rsid w:val="002B61A6"/>
    <w:rsid w:val="002B62A1"/>
    <w:rsid w:val="002B681C"/>
    <w:rsid w:val="002B76DC"/>
    <w:rsid w:val="002B7A08"/>
    <w:rsid w:val="002C09B5"/>
    <w:rsid w:val="002C1514"/>
    <w:rsid w:val="002C4C02"/>
    <w:rsid w:val="002C5EFB"/>
    <w:rsid w:val="002C6BA8"/>
    <w:rsid w:val="002C77FC"/>
    <w:rsid w:val="002C7C7B"/>
    <w:rsid w:val="002C7CC9"/>
    <w:rsid w:val="002C7F03"/>
    <w:rsid w:val="002D3437"/>
    <w:rsid w:val="002D3A2B"/>
    <w:rsid w:val="002D4281"/>
    <w:rsid w:val="002D64F1"/>
    <w:rsid w:val="002D6808"/>
    <w:rsid w:val="002D7045"/>
    <w:rsid w:val="002D741F"/>
    <w:rsid w:val="002E19D2"/>
    <w:rsid w:val="002E3BCA"/>
    <w:rsid w:val="002E6990"/>
    <w:rsid w:val="002E7C83"/>
    <w:rsid w:val="002F07DB"/>
    <w:rsid w:val="002F1D4C"/>
    <w:rsid w:val="002F1E0E"/>
    <w:rsid w:val="002F26DC"/>
    <w:rsid w:val="002F274C"/>
    <w:rsid w:val="002F2F36"/>
    <w:rsid w:val="002F5219"/>
    <w:rsid w:val="002F67AD"/>
    <w:rsid w:val="002F7935"/>
    <w:rsid w:val="002F7B40"/>
    <w:rsid w:val="002F7E0F"/>
    <w:rsid w:val="00300C67"/>
    <w:rsid w:val="00301659"/>
    <w:rsid w:val="00301E1E"/>
    <w:rsid w:val="00303771"/>
    <w:rsid w:val="003045C6"/>
    <w:rsid w:val="003048B8"/>
    <w:rsid w:val="00306A15"/>
    <w:rsid w:val="00307169"/>
    <w:rsid w:val="0030717D"/>
    <w:rsid w:val="00312B4D"/>
    <w:rsid w:val="00312B53"/>
    <w:rsid w:val="003131DC"/>
    <w:rsid w:val="00313690"/>
    <w:rsid w:val="0031608E"/>
    <w:rsid w:val="003164CF"/>
    <w:rsid w:val="0031675D"/>
    <w:rsid w:val="00317CDE"/>
    <w:rsid w:val="00317E22"/>
    <w:rsid w:val="00320D81"/>
    <w:rsid w:val="0032380B"/>
    <w:rsid w:val="00323A33"/>
    <w:rsid w:val="00324BC9"/>
    <w:rsid w:val="00324F2E"/>
    <w:rsid w:val="0032547E"/>
    <w:rsid w:val="00325BEE"/>
    <w:rsid w:val="00326E37"/>
    <w:rsid w:val="00327EED"/>
    <w:rsid w:val="00327FC0"/>
    <w:rsid w:val="003301EA"/>
    <w:rsid w:val="00330454"/>
    <w:rsid w:val="00335C26"/>
    <w:rsid w:val="003426B8"/>
    <w:rsid w:val="00342B1B"/>
    <w:rsid w:val="00344085"/>
    <w:rsid w:val="003456F3"/>
    <w:rsid w:val="00346517"/>
    <w:rsid w:val="00346736"/>
    <w:rsid w:val="00346A2D"/>
    <w:rsid w:val="003502D7"/>
    <w:rsid w:val="003527C5"/>
    <w:rsid w:val="00355A12"/>
    <w:rsid w:val="00355AE4"/>
    <w:rsid w:val="00356CED"/>
    <w:rsid w:val="00357479"/>
    <w:rsid w:val="003622DD"/>
    <w:rsid w:val="0036248D"/>
    <w:rsid w:val="00365018"/>
    <w:rsid w:val="00366A51"/>
    <w:rsid w:val="003671E0"/>
    <w:rsid w:val="00370A10"/>
    <w:rsid w:val="00372A9D"/>
    <w:rsid w:val="00375E5A"/>
    <w:rsid w:val="00380CAA"/>
    <w:rsid w:val="0038144F"/>
    <w:rsid w:val="00381DA4"/>
    <w:rsid w:val="00383865"/>
    <w:rsid w:val="00383B02"/>
    <w:rsid w:val="00385252"/>
    <w:rsid w:val="003854D8"/>
    <w:rsid w:val="00385E31"/>
    <w:rsid w:val="00386DB3"/>
    <w:rsid w:val="0038707B"/>
    <w:rsid w:val="003905EF"/>
    <w:rsid w:val="00391210"/>
    <w:rsid w:val="0039294A"/>
    <w:rsid w:val="00393882"/>
    <w:rsid w:val="00393D5E"/>
    <w:rsid w:val="0039597F"/>
    <w:rsid w:val="00396B18"/>
    <w:rsid w:val="00397EBD"/>
    <w:rsid w:val="003A0AB3"/>
    <w:rsid w:val="003A0F11"/>
    <w:rsid w:val="003A0F69"/>
    <w:rsid w:val="003A1B52"/>
    <w:rsid w:val="003A2433"/>
    <w:rsid w:val="003A34A1"/>
    <w:rsid w:val="003A3AFD"/>
    <w:rsid w:val="003A3D8E"/>
    <w:rsid w:val="003A4839"/>
    <w:rsid w:val="003A5C3B"/>
    <w:rsid w:val="003A7F9A"/>
    <w:rsid w:val="003B103C"/>
    <w:rsid w:val="003B12A9"/>
    <w:rsid w:val="003B247F"/>
    <w:rsid w:val="003B5138"/>
    <w:rsid w:val="003B5D8D"/>
    <w:rsid w:val="003B6547"/>
    <w:rsid w:val="003B6D18"/>
    <w:rsid w:val="003B748A"/>
    <w:rsid w:val="003C0A64"/>
    <w:rsid w:val="003C18BF"/>
    <w:rsid w:val="003C49BB"/>
    <w:rsid w:val="003C67AD"/>
    <w:rsid w:val="003C6A61"/>
    <w:rsid w:val="003D02B5"/>
    <w:rsid w:val="003D03ED"/>
    <w:rsid w:val="003D0EF7"/>
    <w:rsid w:val="003D11F8"/>
    <w:rsid w:val="003D143B"/>
    <w:rsid w:val="003D1977"/>
    <w:rsid w:val="003D43D0"/>
    <w:rsid w:val="003E0E9C"/>
    <w:rsid w:val="003E16D8"/>
    <w:rsid w:val="003E2C40"/>
    <w:rsid w:val="003E3E9A"/>
    <w:rsid w:val="003E452B"/>
    <w:rsid w:val="003E4536"/>
    <w:rsid w:val="003E4BE6"/>
    <w:rsid w:val="003E6142"/>
    <w:rsid w:val="003E6172"/>
    <w:rsid w:val="003E6582"/>
    <w:rsid w:val="003E6AFC"/>
    <w:rsid w:val="003E746B"/>
    <w:rsid w:val="003F03BD"/>
    <w:rsid w:val="003F166A"/>
    <w:rsid w:val="003F1C39"/>
    <w:rsid w:val="003F20A2"/>
    <w:rsid w:val="003F39CC"/>
    <w:rsid w:val="003F3B95"/>
    <w:rsid w:val="003F54F8"/>
    <w:rsid w:val="003F58BC"/>
    <w:rsid w:val="003F5FC6"/>
    <w:rsid w:val="003F63E9"/>
    <w:rsid w:val="00407DD4"/>
    <w:rsid w:val="00415C9F"/>
    <w:rsid w:val="00416F94"/>
    <w:rsid w:val="004210CC"/>
    <w:rsid w:val="0042295F"/>
    <w:rsid w:val="0042344F"/>
    <w:rsid w:val="00423869"/>
    <w:rsid w:val="00424D01"/>
    <w:rsid w:val="004252B4"/>
    <w:rsid w:val="0042589D"/>
    <w:rsid w:val="00425ED7"/>
    <w:rsid w:val="00426D66"/>
    <w:rsid w:val="004274BE"/>
    <w:rsid w:val="00431395"/>
    <w:rsid w:val="0043402E"/>
    <w:rsid w:val="00437C39"/>
    <w:rsid w:val="00440FEC"/>
    <w:rsid w:val="004431C2"/>
    <w:rsid w:val="0044417C"/>
    <w:rsid w:val="0044704C"/>
    <w:rsid w:val="004501DC"/>
    <w:rsid w:val="00453840"/>
    <w:rsid w:val="004539B7"/>
    <w:rsid w:val="00454071"/>
    <w:rsid w:val="00456EC1"/>
    <w:rsid w:val="00457B2F"/>
    <w:rsid w:val="004601F1"/>
    <w:rsid w:val="00460517"/>
    <w:rsid w:val="00460B4F"/>
    <w:rsid w:val="004612B7"/>
    <w:rsid w:val="00464DC8"/>
    <w:rsid w:val="00465288"/>
    <w:rsid w:val="00465689"/>
    <w:rsid w:val="004658F5"/>
    <w:rsid w:val="00467CE0"/>
    <w:rsid w:val="0047195F"/>
    <w:rsid w:val="00472841"/>
    <w:rsid w:val="0047285B"/>
    <w:rsid w:val="00472976"/>
    <w:rsid w:val="00477812"/>
    <w:rsid w:val="004804E8"/>
    <w:rsid w:val="0048584F"/>
    <w:rsid w:val="00485FE2"/>
    <w:rsid w:val="004878D9"/>
    <w:rsid w:val="00487B54"/>
    <w:rsid w:val="00487D9B"/>
    <w:rsid w:val="00492C45"/>
    <w:rsid w:val="00494B34"/>
    <w:rsid w:val="00495607"/>
    <w:rsid w:val="004960E6"/>
    <w:rsid w:val="00496C25"/>
    <w:rsid w:val="00497897"/>
    <w:rsid w:val="004A4D41"/>
    <w:rsid w:val="004A5324"/>
    <w:rsid w:val="004A688F"/>
    <w:rsid w:val="004B09C6"/>
    <w:rsid w:val="004B4453"/>
    <w:rsid w:val="004B53D9"/>
    <w:rsid w:val="004B6C7B"/>
    <w:rsid w:val="004C123F"/>
    <w:rsid w:val="004C28B6"/>
    <w:rsid w:val="004C4C7A"/>
    <w:rsid w:val="004C55E3"/>
    <w:rsid w:val="004C5AE1"/>
    <w:rsid w:val="004C5EE2"/>
    <w:rsid w:val="004C71F7"/>
    <w:rsid w:val="004C7625"/>
    <w:rsid w:val="004C7632"/>
    <w:rsid w:val="004D10CA"/>
    <w:rsid w:val="004D37C1"/>
    <w:rsid w:val="004D40FF"/>
    <w:rsid w:val="004D438B"/>
    <w:rsid w:val="004D51F7"/>
    <w:rsid w:val="004D5A2B"/>
    <w:rsid w:val="004E06D4"/>
    <w:rsid w:val="004E2529"/>
    <w:rsid w:val="004E29B7"/>
    <w:rsid w:val="004E2E71"/>
    <w:rsid w:val="004E5055"/>
    <w:rsid w:val="004E5B6D"/>
    <w:rsid w:val="004E66FD"/>
    <w:rsid w:val="004E786F"/>
    <w:rsid w:val="004F0868"/>
    <w:rsid w:val="004F1A22"/>
    <w:rsid w:val="004F1C42"/>
    <w:rsid w:val="00500EC6"/>
    <w:rsid w:val="00501018"/>
    <w:rsid w:val="005030E2"/>
    <w:rsid w:val="005032D5"/>
    <w:rsid w:val="005059CE"/>
    <w:rsid w:val="0050698D"/>
    <w:rsid w:val="00506BD3"/>
    <w:rsid w:val="005107A7"/>
    <w:rsid w:val="00510BF9"/>
    <w:rsid w:val="00511663"/>
    <w:rsid w:val="00512437"/>
    <w:rsid w:val="00512E0E"/>
    <w:rsid w:val="0051552E"/>
    <w:rsid w:val="0051565C"/>
    <w:rsid w:val="0051622E"/>
    <w:rsid w:val="00517548"/>
    <w:rsid w:val="00517D9B"/>
    <w:rsid w:val="005212D7"/>
    <w:rsid w:val="005214B5"/>
    <w:rsid w:val="00521E1B"/>
    <w:rsid w:val="00522ECA"/>
    <w:rsid w:val="0053001A"/>
    <w:rsid w:val="0053017D"/>
    <w:rsid w:val="00530237"/>
    <w:rsid w:val="0053028C"/>
    <w:rsid w:val="00531589"/>
    <w:rsid w:val="00531590"/>
    <w:rsid w:val="00531775"/>
    <w:rsid w:val="00532261"/>
    <w:rsid w:val="00532A58"/>
    <w:rsid w:val="005334D6"/>
    <w:rsid w:val="0053409E"/>
    <w:rsid w:val="00534899"/>
    <w:rsid w:val="005355B2"/>
    <w:rsid w:val="00535A6E"/>
    <w:rsid w:val="00535B1E"/>
    <w:rsid w:val="00536651"/>
    <w:rsid w:val="00537752"/>
    <w:rsid w:val="00537BAC"/>
    <w:rsid w:val="00541632"/>
    <w:rsid w:val="00541B41"/>
    <w:rsid w:val="00541F2D"/>
    <w:rsid w:val="005420CF"/>
    <w:rsid w:val="00542929"/>
    <w:rsid w:val="00543F71"/>
    <w:rsid w:val="00545C2C"/>
    <w:rsid w:val="00554E94"/>
    <w:rsid w:val="005559E2"/>
    <w:rsid w:val="00555DFA"/>
    <w:rsid w:val="00556D9F"/>
    <w:rsid w:val="0055759B"/>
    <w:rsid w:val="0056058B"/>
    <w:rsid w:val="00560E08"/>
    <w:rsid w:val="00562019"/>
    <w:rsid w:val="005629AE"/>
    <w:rsid w:val="00562AB8"/>
    <w:rsid w:val="0056346D"/>
    <w:rsid w:val="00563FD5"/>
    <w:rsid w:val="00564F0A"/>
    <w:rsid w:val="00567353"/>
    <w:rsid w:val="00567BA2"/>
    <w:rsid w:val="00571578"/>
    <w:rsid w:val="00571CB1"/>
    <w:rsid w:val="00574475"/>
    <w:rsid w:val="0057478F"/>
    <w:rsid w:val="0057596E"/>
    <w:rsid w:val="0057708A"/>
    <w:rsid w:val="00577676"/>
    <w:rsid w:val="00580243"/>
    <w:rsid w:val="00580777"/>
    <w:rsid w:val="00581049"/>
    <w:rsid w:val="00583942"/>
    <w:rsid w:val="0058533B"/>
    <w:rsid w:val="005854BD"/>
    <w:rsid w:val="00585B44"/>
    <w:rsid w:val="005865B9"/>
    <w:rsid w:val="00586CE0"/>
    <w:rsid w:val="00587BFF"/>
    <w:rsid w:val="00587C31"/>
    <w:rsid w:val="0059073C"/>
    <w:rsid w:val="00590762"/>
    <w:rsid w:val="00592B07"/>
    <w:rsid w:val="0059347A"/>
    <w:rsid w:val="00593E25"/>
    <w:rsid w:val="00594650"/>
    <w:rsid w:val="00596080"/>
    <w:rsid w:val="005966E8"/>
    <w:rsid w:val="005970D4"/>
    <w:rsid w:val="005A004D"/>
    <w:rsid w:val="005A0825"/>
    <w:rsid w:val="005A106B"/>
    <w:rsid w:val="005A2279"/>
    <w:rsid w:val="005A2CBC"/>
    <w:rsid w:val="005A5614"/>
    <w:rsid w:val="005A78F7"/>
    <w:rsid w:val="005A793D"/>
    <w:rsid w:val="005B2062"/>
    <w:rsid w:val="005B20D3"/>
    <w:rsid w:val="005B29FC"/>
    <w:rsid w:val="005B31C7"/>
    <w:rsid w:val="005B36D4"/>
    <w:rsid w:val="005B39E8"/>
    <w:rsid w:val="005B44D2"/>
    <w:rsid w:val="005C004D"/>
    <w:rsid w:val="005C022F"/>
    <w:rsid w:val="005C1755"/>
    <w:rsid w:val="005C1A83"/>
    <w:rsid w:val="005C2240"/>
    <w:rsid w:val="005C29DB"/>
    <w:rsid w:val="005C2A3B"/>
    <w:rsid w:val="005C35BF"/>
    <w:rsid w:val="005C53F4"/>
    <w:rsid w:val="005D0D03"/>
    <w:rsid w:val="005D2155"/>
    <w:rsid w:val="005D334B"/>
    <w:rsid w:val="005D4472"/>
    <w:rsid w:val="005D583D"/>
    <w:rsid w:val="005D7854"/>
    <w:rsid w:val="005E14F8"/>
    <w:rsid w:val="005E198B"/>
    <w:rsid w:val="005E3056"/>
    <w:rsid w:val="005E3FD3"/>
    <w:rsid w:val="005E4946"/>
    <w:rsid w:val="005E5EE2"/>
    <w:rsid w:val="005E606A"/>
    <w:rsid w:val="005E61D9"/>
    <w:rsid w:val="005E682B"/>
    <w:rsid w:val="005E6AE7"/>
    <w:rsid w:val="005E7C6F"/>
    <w:rsid w:val="005F0A5B"/>
    <w:rsid w:val="005F1F8E"/>
    <w:rsid w:val="005F37A4"/>
    <w:rsid w:val="005F7453"/>
    <w:rsid w:val="00600852"/>
    <w:rsid w:val="00604D5A"/>
    <w:rsid w:val="00605848"/>
    <w:rsid w:val="00605853"/>
    <w:rsid w:val="00606068"/>
    <w:rsid w:val="00606423"/>
    <w:rsid w:val="00607165"/>
    <w:rsid w:val="00607C20"/>
    <w:rsid w:val="00610A23"/>
    <w:rsid w:val="00611020"/>
    <w:rsid w:val="00612D0E"/>
    <w:rsid w:val="0061333F"/>
    <w:rsid w:val="00614626"/>
    <w:rsid w:val="006153D6"/>
    <w:rsid w:val="006154BA"/>
    <w:rsid w:val="006159E1"/>
    <w:rsid w:val="00615B56"/>
    <w:rsid w:val="00615C2F"/>
    <w:rsid w:val="00616D7E"/>
    <w:rsid w:val="00616FF6"/>
    <w:rsid w:val="006178F4"/>
    <w:rsid w:val="006202FB"/>
    <w:rsid w:val="0062068B"/>
    <w:rsid w:val="00620F42"/>
    <w:rsid w:val="00622BA8"/>
    <w:rsid w:val="00623C63"/>
    <w:rsid w:val="00623C8C"/>
    <w:rsid w:val="00625EDF"/>
    <w:rsid w:val="006260F0"/>
    <w:rsid w:val="00626981"/>
    <w:rsid w:val="00626B6E"/>
    <w:rsid w:val="006279FC"/>
    <w:rsid w:val="006306F3"/>
    <w:rsid w:val="00632A00"/>
    <w:rsid w:val="0063416F"/>
    <w:rsid w:val="00634AA1"/>
    <w:rsid w:val="00634DED"/>
    <w:rsid w:val="00637A6E"/>
    <w:rsid w:val="006406D2"/>
    <w:rsid w:val="00640B09"/>
    <w:rsid w:val="00642866"/>
    <w:rsid w:val="00644585"/>
    <w:rsid w:val="00645EEE"/>
    <w:rsid w:val="0064779D"/>
    <w:rsid w:val="00647CE4"/>
    <w:rsid w:val="0065124B"/>
    <w:rsid w:val="00652B30"/>
    <w:rsid w:val="00653B72"/>
    <w:rsid w:val="00653B98"/>
    <w:rsid w:val="0065423E"/>
    <w:rsid w:val="00654935"/>
    <w:rsid w:val="00656759"/>
    <w:rsid w:val="0066048B"/>
    <w:rsid w:val="006610DB"/>
    <w:rsid w:val="00661BD4"/>
    <w:rsid w:val="00662545"/>
    <w:rsid w:val="00662ACC"/>
    <w:rsid w:val="00663BCE"/>
    <w:rsid w:val="00664BE4"/>
    <w:rsid w:val="0066618A"/>
    <w:rsid w:val="00671FC9"/>
    <w:rsid w:val="006733A5"/>
    <w:rsid w:val="0067362C"/>
    <w:rsid w:val="0067419A"/>
    <w:rsid w:val="00676925"/>
    <w:rsid w:val="006808CD"/>
    <w:rsid w:val="0068096F"/>
    <w:rsid w:val="00685075"/>
    <w:rsid w:val="00686195"/>
    <w:rsid w:val="00691388"/>
    <w:rsid w:val="0069232B"/>
    <w:rsid w:val="006A1349"/>
    <w:rsid w:val="006A263F"/>
    <w:rsid w:val="006A3452"/>
    <w:rsid w:val="006A352D"/>
    <w:rsid w:val="006A3891"/>
    <w:rsid w:val="006A3C90"/>
    <w:rsid w:val="006A5E47"/>
    <w:rsid w:val="006B00FA"/>
    <w:rsid w:val="006B218E"/>
    <w:rsid w:val="006B6CF7"/>
    <w:rsid w:val="006B6ED6"/>
    <w:rsid w:val="006B765A"/>
    <w:rsid w:val="006B770F"/>
    <w:rsid w:val="006C02DE"/>
    <w:rsid w:val="006C1B12"/>
    <w:rsid w:val="006C21C1"/>
    <w:rsid w:val="006C22C5"/>
    <w:rsid w:val="006C2BE0"/>
    <w:rsid w:val="006C41A1"/>
    <w:rsid w:val="006D1D80"/>
    <w:rsid w:val="006D3F43"/>
    <w:rsid w:val="006D6A90"/>
    <w:rsid w:val="006D7735"/>
    <w:rsid w:val="006D7B1E"/>
    <w:rsid w:val="006E02FA"/>
    <w:rsid w:val="006E0CB8"/>
    <w:rsid w:val="006E178F"/>
    <w:rsid w:val="006E1ACE"/>
    <w:rsid w:val="006E1B46"/>
    <w:rsid w:val="006E3B20"/>
    <w:rsid w:val="006E41D3"/>
    <w:rsid w:val="006E5013"/>
    <w:rsid w:val="006E5E32"/>
    <w:rsid w:val="006E71A1"/>
    <w:rsid w:val="006E73D6"/>
    <w:rsid w:val="006F280D"/>
    <w:rsid w:val="006F4EC5"/>
    <w:rsid w:val="006F6AAA"/>
    <w:rsid w:val="006F6CBB"/>
    <w:rsid w:val="006F7714"/>
    <w:rsid w:val="006F7890"/>
    <w:rsid w:val="007010D0"/>
    <w:rsid w:val="00701A0F"/>
    <w:rsid w:val="0070231F"/>
    <w:rsid w:val="007030C0"/>
    <w:rsid w:val="00704F4E"/>
    <w:rsid w:val="007051A9"/>
    <w:rsid w:val="0070600A"/>
    <w:rsid w:val="00707892"/>
    <w:rsid w:val="007079BE"/>
    <w:rsid w:val="00710F52"/>
    <w:rsid w:val="00711621"/>
    <w:rsid w:val="007133AB"/>
    <w:rsid w:val="00714D37"/>
    <w:rsid w:val="007168CD"/>
    <w:rsid w:val="00717053"/>
    <w:rsid w:val="007178B3"/>
    <w:rsid w:val="007221FD"/>
    <w:rsid w:val="00724D0A"/>
    <w:rsid w:val="00725568"/>
    <w:rsid w:val="00730B3E"/>
    <w:rsid w:val="00731506"/>
    <w:rsid w:val="00731DBA"/>
    <w:rsid w:val="007326E9"/>
    <w:rsid w:val="00733F37"/>
    <w:rsid w:val="007345E8"/>
    <w:rsid w:val="00735B82"/>
    <w:rsid w:val="00737B6D"/>
    <w:rsid w:val="007401E3"/>
    <w:rsid w:val="0074174C"/>
    <w:rsid w:val="007419FC"/>
    <w:rsid w:val="0074216D"/>
    <w:rsid w:val="0074373B"/>
    <w:rsid w:val="00744C41"/>
    <w:rsid w:val="00745B6A"/>
    <w:rsid w:val="00746894"/>
    <w:rsid w:val="007505CC"/>
    <w:rsid w:val="00750919"/>
    <w:rsid w:val="0075153B"/>
    <w:rsid w:val="00751881"/>
    <w:rsid w:val="00752E7A"/>
    <w:rsid w:val="007532ED"/>
    <w:rsid w:val="0075367E"/>
    <w:rsid w:val="0075583A"/>
    <w:rsid w:val="00760684"/>
    <w:rsid w:val="00760EAC"/>
    <w:rsid w:val="00761265"/>
    <w:rsid w:val="00762E76"/>
    <w:rsid w:val="0076325E"/>
    <w:rsid w:val="00764C74"/>
    <w:rsid w:val="00766A11"/>
    <w:rsid w:val="00767F9A"/>
    <w:rsid w:val="007712E3"/>
    <w:rsid w:val="00771A7B"/>
    <w:rsid w:val="007734C7"/>
    <w:rsid w:val="00773E34"/>
    <w:rsid w:val="00774168"/>
    <w:rsid w:val="0077498E"/>
    <w:rsid w:val="00780764"/>
    <w:rsid w:val="00781422"/>
    <w:rsid w:val="00781AB8"/>
    <w:rsid w:val="007823D1"/>
    <w:rsid w:val="00782E00"/>
    <w:rsid w:val="0078408C"/>
    <w:rsid w:val="00784D17"/>
    <w:rsid w:val="00786960"/>
    <w:rsid w:val="007869CB"/>
    <w:rsid w:val="00790106"/>
    <w:rsid w:val="00790336"/>
    <w:rsid w:val="007939AE"/>
    <w:rsid w:val="00795D7F"/>
    <w:rsid w:val="007969CE"/>
    <w:rsid w:val="00797047"/>
    <w:rsid w:val="007A032F"/>
    <w:rsid w:val="007A2023"/>
    <w:rsid w:val="007A296C"/>
    <w:rsid w:val="007A491C"/>
    <w:rsid w:val="007A49BF"/>
    <w:rsid w:val="007A55E3"/>
    <w:rsid w:val="007A6861"/>
    <w:rsid w:val="007B1B40"/>
    <w:rsid w:val="007B2574"/>
    <w:rsid w:val="007B5994"/>
    <w:rsid w:val="007C17DD"/>
    <w:rsid w:val="007C1AAA"/>
    <w:rsid w:val="007C1CE5"/>
    <w:rsid w:val="007C2847"/>
    <w:rsid w:val="007C48C1"/>
    <w:rsid w:val="007C548A"/>
    <w:rsid w:val="007C6751"/>
    <w:rsid w:val="007D0EBC"/>
    <w:rsid w:val="007D3B1F"/>
    <w:rsid w:val="007D48C4"/>
    <w:rsid w:val="007D4D04"/>
    <w:rsid w:val="007D4DAE"/>
    <w:rsid w:val="007D6D93"/>
    <w:rsid w:val="007E250F"/>
    <w:rsid w:val="007E32AA"/>
    <w:rsid w:val="007E3678"/>
    <w:rsid w:val="007E3728"/>
    <w:rsid w:val="007E51BA"/>
    <w:rsid w:val="007E6395"/>
    <w:rsid w:val="007E6697"/>
    <w:rsid w:val="007E68EB"/>
    <w:rsid w:val="007E690B"/>
    <w:rsid w:val="007F1AC7"/>
    <w:rsid w:val="007F43EB"/>
    <w:rsid w:val="007F4B64"/>
    <w:rsid w:val="007F5210"/>
    <w:rsid w:val="007F530E"/>
    <w:rsid w:val="007F605E"/>
    <w:rsid w:val="007F621B"/>
    <w:rsid w:val="007F6A6D"/>
    <w:rsid w:val="007F6B85"/>
    <w:rsid w:val="007F6EF4"/>
    <w:rsid w:val="0080054C"/>
    <w:rsid w:val="0080159D"/>
    <w:rsid w:val="008026F2"/>
    <w:rsid w:val="00802940"/>
    <w:rsid w:val="008034A2"/>
    <w:rsid w:val="00805D82"/>
    <w:rsid w:val="00806278"/>
    <w:rsid w:val="00814F3D"/>
    <w:rsid w:val="00815236"/>
    <w:rsid w:val="008154AE"/>
    <w:rsid w:val="00816565"/>
    <w:rsid w:val="008172C2"/>
    <w:rsid w:val="00823970"/>
    <w:rsid w:val="00824759"/>
    <w:rsid w:val="00824FC7"/>
    <w:rsid w:val="00825A77"/>
    <w:rsid w:val="00825E93"/>
    <w:rsid w:val="00826CCF"/>
    <w:rsid w:val="0082789C"/>
    <w:rsid w:val="00830FCE"/>
    <w:rsid w:val="008328EE"/>
    <w:rsid w:val="008356D6"/>
    <w:rsid w:val="00835896"/>
    <w:rsid w:val="00835FC9"/>
    <w:rsid w:val="008373CC"/>
    <w:rsid w:val="00840815"/>
    <w:rsid w:val="00840DD2"/>
    <w:rsid w:val="0084128B"/>
    <w:rsid w:val="00841CFA"/>
    <w:rsid w:val="008420F3"/>
    <w:rsid w:val="0084466F"/>
    <w:rsid w:val="00845300"/>
    <w:rsid w:val="00846697"/>
    <w:rsid w:val="00846B15"/>
    <w:rsid w:val="00847B8E"/>
    <w:rsid w:val="008514B6"/>
    <w:rsid w:val="008516F3"/>
    <w:rsid w:val="00851CB4"/>
    <w:rsid w:val="00851ED0"/>
    <w:rsid w:val="00852339"/>
    <w:rsid w:val="008527B3"/>
    <w:rsid w:val="00852AD1"/>
    <w:rsid w:val="00852E8F"/>
    <w:rsid w:val="00853C68"/>
    <w:rsid w:val="008547F9"/>
    <w:rsid w:val="0085632B"/>
    <w:rsid w:val="008567EB"/>
    <w:rsid w:val="00857325"/>
    <w:rsid w:val="00857656"/>
    <w:rsid w:val="00862F33"/>
    <w:rsid w:val="00863C71"/>
    <w:rsid w:val="00863CEB"/>
    <w:rsid w:val="00863D23"/>
    <w:rsid w:val="0086457F"/>
    <w:rsid w:val="008646E2"/>
    <w:rsid w:val="00866806"/>
    <w:rsid w:val="008671B7"/>
    <w:rsid w:val="00870F88"/>
    <w:rsid w:val="00873EA8"/>
    <w:rsid w:val="0087409B"/>
    <w:rsid w:val="00875200"/>
    <w:rsid w:val="008761A6"/>
    <w:rsid w:val="0087718C"/>
    <w:rsid w:val="0088006F"/>
    <w:rsid w:val="00880C4B"/>
    <w:rsid w:val="008824D5"/>
    <w:rsid w:val="0088290C"/>
    <w:rsid w:val="00883D1A"/>
    <w:rsid w:val="00886086"/>
    <w:rsid w:val="0088625C"/>
    <w:rsid w:val="0089009B"/>
    <w:rsid w:val="008903BA"/>
    <w:rsid w:val="00890F3C"/>
    <w:rsid w:val="00891291"/>
    <w:rsid w:val="008912EC"/>
    <w:rsid w:val="0089224C"/>
    <w:rsid w:val="00893707"/>
    <w:rsid w:val="00895082"/>
    <w:rsid w:val="0089536D"/>
    <w:rsid w:val="0089544C"/>
    <w:rsid w:val="00895614"/>
    <w:rsid w:val="00895A65"/>
    <w:rsid w:val="00895C2B"/>
    <w:rsid w:val="008969D0"/>
    <w:rsid w:val="008A2CBB"/>
    <w:rsid w:val="008A36E1"/>
    <w:rsid w:val="008A3E04"/>
    <w:rsid w:val="008A5933"/>
    <w:rsid w:val="008A6AC1"/>
    <w:rsid w:val="008A7069"/>
    <w:rsid w:val="008A7696"/>
    <w:rsid w:val="008B090A"/>
    <w:rsid w:val="008B145C"/>
    <w:rsid w:val="008B1490"/>
    <w:rsid w:val="008B1E01"/>
    <w:rsid w:val="008B2F0F"/>
    <w:rsid w:val="008B32EA"/>
    <w:rsid w:val="008B5411"/>
    <w:rsid w:val="008B6965"/>
    <w:rsid w:val="008B6982"/>
    <w:rsid w:val="008C00A7"/>
    <w:rsid w:val="008C0801"/>
    <w:rsid w:val="008C1307"/>
    <w:rsid w:val="008C6277"/>
    <w:rsid w:val="008D1973"/>
    <w:rsid w:val="008D1CB8"/>
    <w:rsid w:val="008D20E6"/>
    <w:rsid w:val="008D2166"/>
    <w:rsid w:val="008D46B9"/>
    <w:rsid w:val="008D5F71"/>
    <w:rsid w:val="008D6B58"/>
    <w:rsid w:val="008E07F4"/>
    <w:rsid w:val="008E31EF"/>
    <w:rsid w:val="008E3614"/>
    <w:rsid w:val="008E67BF"/>
    <w:rsid w:val="008F0FC5"/>
    <w:rsid w:val="008F2236"/>
    <w:rsid w:val="008F25C1"/>
    <w:rsid w:val="008F321F"/>
    <w:rsid w:val="008F3CB6"/>
    <w:rsid w:val="008F3D51"/>
    <w:rsid w:val="008F420D"/>
    <w:rsid w:val="008F5E7C"/>
    <w:rsid w:val="008F6E98"/>
    <w:rsid w:val="008F776F"/>
    <w:rsid w:val="008F7F3C"/>
    <w:rsid w:val="00900792"/>
    <w:rsid w:val="00901168"/>
    <w:rsid w:val="009016DE"/>
    <w:rsid w:val="009029B1"/>
    <w:rsid w:val="00904FC9"/>
    <w:rsid w:val="009064E1"/>
    <w:rsid w:val="0091102D"/>
    <w:rsid w:val="009123C6"/>
    <w:rsid w:val="00912F0F"/>
    <w:rsid w:val="0091333C"/>
    <w:rsid w:val="00913C4D"/>
    <w:rsid w:val="00916F4B"/>
    <w:rsid w:val="00917743"/>
    <w:rsid w:val="00921199"/>
    <w:rsid w:val="00925627"/>
    <w:rsid w:val="009258A1"/>
    <w:rsid w:val="0092654D"/>
    <w:rsid w:val="0093431F"/>
    <w:rsid w:val="00935309"/>
    <w:rsid w:val="00936EDE"/>
    <w:rsid w:val="00941F76"/>
    <w:rsid w:val="009443F2"/>
    <w:rsid w:val="0094632B"/>
    <w:rsid w:val="00947D88"/>
    <w:rsid w:val="00950639"/>
    <w:rsid w:val="00952255"/>
    <w:rsid w:val="00952737"/>
    <w:rsid w:val="009536C5"/>
    <w:rsid w:val="00955650"/>
    <w:rsid w:val="00960E2F"/>
    <w:rsid w:val="0096218A"/>
    <w:rsid w:val="009630CE"/>
    <w:rsid w:val="00963EAD"/>
    <w:rsid w:val="009670A8"/>
    <w:rsid w:val="00967B46"/>
    <w:rsid w:val="00970453"/>
    <w:rsid w:val="00971211"/>
    <w:rsid w:val="00971287"/>
    <w:rsid w:val="009716D9"/>
    <w:rsid w:val="009749FF"/>
    <w:rsid w:val="00975D57"/>
    <w:rsid w:val="00977CC2"/>
    <w:rsid w:val="00981BE3"/>
    <w:rsid w:val="00982586"/>
    <w:rsid w:val="00982F41"/>
    <w:rsid w:val="00983247"/>
    <w:rsid w:val="009853B6"/>
    <w:rsid w:val="00987473"/>
    <w:rsid w:val="00990AC4"/>
    <w:rsid w:val="00990BA3"/>
    <w:rsid w:val="00995954"/>
    <w:rsid w:val="00996A53"/>
    <w:rsid w:val="009974B4"/>
    <w:rsid w:val="009A0F2B"/>
    <w:rsid w:val="009A4FBD"/>
    <w:rsid w:val="009A523B"/>
    <w:rsid w:val="009B0253"/>
    <w:rsid w:val="009B15C5"/>
    <w:rsid w:val="009B1E2B"/>
    <w:rsid w:val="009B63BC"/>
    <w:rsid w:val="009B717F"/>
    <w:rsid w:val="009C0966"/>
    <w:rsid w:val="009C19C2"/>
    <w:rsid w:val="009C551E"/>
    <w:rsid w:val="009C5C26"/>
    <w:rsid w:val="009D5AF2"/>
    <w:rsid w:val="009D6B68"/>
    <w:rsid w:val="009E1644"/>
    <w:rsid w:val="009E18E7"/>
    <w:rsid w:val="009E19C1"/>
    <w:rsid w:val="009E202C"/>
    <w:rsid w:val="009E2F68"/>
    <w:rsid w:val="009E34B3"/>
    <w:rsid w:val="009E425A"/>
    <w:rsid w:val="009E5CE2"/>
    <w:rsid w:val="009E6430"/>
    <w:rsid w:val="009E7A48"/>
    <w:rsid w:val="009F1046"/>
    <w:rsid w:val="009F146C"/>
    <w:rsid w:val="009F29E8"/>
    <w:rsid w:val="009F2E1D"/>
    <w:rsid w:val="009F2F6C"/>
    <w:rsid w:val="009F4DBE"/>
    <w:rsid w:val="00A0119F"/>
    <w:rsid w:val="00A01CE3"/>
    <w:rsid w:val="00A02223"/>
    <w:rsid w:val="00A04826"/>
    <w:rsid w:val="00A04F1C"/>
    <w:rsid w:val="00A06DD4"/>
    <w:rsid w:val="00A078A6"/>
    <w:rsid w:val="00A10E88"/>
    <w:rsid w:val="00A11FDD"/>
    <w:rsid w:val="00A120AE"/>
    <w:rsid w:val="00A126F8"/>
    <w:rsid w:val="00A12CF4"/>
    <w:rsid w:val="00A13FEE"/>
    <w:rsid w:val="00A20082"/>
    <w:rsid w:val="00A217B0"/>
    <w:rsid w:val="00A2337D"/>
    <w:rsid w:val="00A23C00"/>
    <w:rsid w:val="00A25B28"/>
    <w:rsid w:val="00A26181"/>
    <w:rsid w:val="00A266ED"/>
    <w:rsid w:val="00A31AF0"/>
    <w:rsid w:val="00A35BCC"/>
    <w:rsid w:val="00A36AFC"/>
    <w:rsid w:val="00A36D1F"/>
    <w:rsid w:val="00A400EF"/>
    <w:rsid w:val="00A408AA"/>
    <w:rsid w:val="00A40B54"/>
    <w:rsid w:val="00A41AB9"/>
    <w:rsid w:val="00A42497"/>
    <w:rsid w:val="00A43553"/>
    <w:rsid w:val="00A44051"/>
    <w:rsid w:val="00A449E3"/>
    <w:rsid w:val="00A45FC2"/>
    <w:rsid w:val="00A4683C"/>
    <w:rsid w:val="00A46F53"/>
    <w:rsid w:val="00A506F4"/>
    <w:rsid w:val="00A5177A"/>
    <w:rsid w:val="00A51DED"/>
    <w:rsid w:val="00A5281D"/>
    <w:rsid w:val="00A5372D"/>
    <w:rsid w:val="00A55CF4"/>
    <w:rsid w:val="00A55F8B"/>
    <w:rsid w:val="00A561CC"/>
    <w:rsid w:val="00A56465"/>
    <w:rsid w:val="00A574D4"/>
    <w:rsid w:val="00A63523"/>
    <w:rsid w:val="00A66F5C"/>
    <w:rsid w:val="00A6787C"/>
    <w:rsid w:val="00A71381"/>
    <w:rsid w:val="00A71B5C"/>
    <w:rsid w:val="00A727D3"/>
    <w:rsid w:val="00A73111"/>
    <w:rsid w:val="00A75FB0"/>
    <w:rsid w:val="00A77052"/>
    <w:rsid w:val="00A813E6"/>
    <w:rsid w:val="00A82FB7"/>
    <w:rsid w:val="00A836B0"/>
    <w:rsid w:val="00A844A3"/>
    <w:rsid w:val="00A84B0A"/>
    <w:rsid w:val="00A84E5F"/>
    <w:rsid w:val="00A85113"/>
    <w:rsid w:val="00A8641B"/>
    <w:rsid w:val="00A86593"/>
    <w:rsid w:val="00A8743D"/>
    <w:rsid w:val="00A9098E"/>
    <w:rsid w:val="00A92C77"/>
    <w:rsid w:val="00A93CC6"/>
    <w:rsid w:val="00A9516B"/>
    <w:rsid w:val="00A96130"/>
    <w:rsid w:val="00AA03A4"/>
    <w:rsid w:val="00AA3436"/>
    <w:rsid w:val="00AA3734"/>
    <w:rsid w:val="00AA4430"/>
    <w:rsid w:val="00AA4EAB"/>
    <w:rsid w:val="00AA5592"/>
    <w:rsid w:val="00AA56B0"/>
    <w:rsid w:val="00AA6284"/>
    <w:rsid w:val="00AA6B12"/>
    <w:rsid w:val="00AA6C60"/>
    <w:rsid w:val="00AA6F45"/>
    <w:rsid w:val="00AA7BD2"/>
    <w:rsid w:val="00AA7E6E"/>
    <w:rsid w:val="00AB154F"/>
    <w:rsid w:val="00AB2B4D"/>
    <w:rsid w:val="00AB2EF3"/>
    <w:rsid w:val="00AB3122"/>
    <w:rsid w:val="00AB3AC2"/>
    <w:rsid w:val="00AB3E96"/>
    <w:rsid w:val="00AB53BF"/>
    <w:rsid w:val="00AB64CA"/>
    <w:rsid w:val="00AB65FB"/>
    <w:rsid w:val="00AB7472"/>
    <w:rsid w:val="00AB7E1B"/>
    <w:rsid w:val="00AC0063"/>
    <w:rsid w:val="00AC0603"/>
    <w:rsid w:val="00AC0A18"/>
    <w:rsid w:val="00AC2196"/>
    <w:rsid w:val="00AC32D2"/>
    <w:rsid w:val="00AC35F6"/>
    <w:rsid w:val="00AC6F77"/>
    <w:rsid w:val="00AC7FF3"/>
    <w:rsid w:val="00AD0267"/>
    <w:rsid w:val="00AD0794"/>
    <w:rsid w:val="00AD1D5D"/>
    <w:rsid w:val="00AD2574"/>
    <w:rsid w:val="00AD3E2A"/>
    <w:rsid w:val="00AD418A"/>
    <w:rsid w:val="00AD43E6"/>
    <w:rsid w:val="00AE4836"/>
    <w:rsid w:val="00AE5E82"/>
    <w:rsid w:val="00AE7115"/>
    <w:rsid w:val="00AF12B8"/>
    <w:rsid w:val="00AF1CBB"/>
    <w:rsid w:val="00AF2072"/>
    <w:rsid w:val="00AF2372"/>
    <w:rsid w:val="00AF314C"/>
    <w:rsid w:val="00AF61D3"/>
    <w:rsid w:val="00B0030C"/>
    <w:rsid w:val="00B00930"/>
    <w:rsid w:val="00B03002"/>
    <w:rsid w:val="00B04CAC"/>
    <w:rsid w:val="00B05B20"/>
    <w:rsid w:val="00B062A7"/>
    <w:rsid w:val="00B07B27"/>
    <w:rsid w:val="00B07F58"/>
    <w:rsid w:val="00B10E7C"/>
    <w:rsid w:val="00B114E3"/>
    <w:rsid w:val="00B12D77"/>
    <w:rsid w:val="00B13934"/>
    <w:rsid w:val="00B142EE"/>
    <w:rsid w:val="00B1459E"/>
    <w:rsid w:val="00B147A7"/>
    <w:rsid w:val="00B15A39"/>
    <w:rsid w:val="00B20FD5"/>
    <w:rsid w:val="00B2169A"/>
    <w:rsid w:val="00B226B0"/>
    <w:rsid w:val="00B2428E"/>
    <w:rsid w:val="00B25167"/>
    <w:rsid w:val="00B26A3D"/>
    <w:rsid w:val="00B277E3"/>
    <w:rsid w:val="00B27D6A"/>
    <w:rsid w:val="00B307E0"/>
    <w:rsid w:val="00B322FC"/>
    <w:rsid w:val="00B328CE"/>
    <w:rsid w:val="00B336AA"/>
    <w:rsid w:val="00B33A05"/>
    <w:rsid w:val="00B34494"/>
    <w:rsid w:val="00B36128"/>
    <w:rsid w:val="00B362F8"/>
    <w:rsid w:val="00B36B22"/>
    <w:rsid w:val="00B407D4"/>
    <w:rsid w:val="00B4195D"/>
    <w:rsid w:val="00B419D7"/>
    <w:rsid w:val="00B4220F"/>
    <w:rsid w:val="00B4441C"/>
    <w:rsid w:val="00B449B9"/>
    <w:rsid w:val="00B46EB0"/>
    <w:rsid w:val="00B51354"/>
    <w:rsid w:val="00B516BC"/>
    <w:rsid w:val="00B525B8"/>
    <w:rsid w:val="00B5266B"/>
    <w:rsid w:val="00B54D94"/>
    <w:rsid w:val="00B5552A"/>
    <w:rsid w:val="00B57F36"/>
    <w:rsid w:val="00B60A25"/>
    <w:rsid w:val="00B60D8F"/>
    <w:rsid w:val="00B6451B"/>
    <w:rsid w:val="00B71E90"/>
    <w:rsid w:val="00B73A6A"/>
    <w:rsid w:val="00B73DBD"/>
    <w:rsid w:val="00B74D86"/>
    <w:rsid w:val="00B802CE"/>
    <w:rsid w:val="00B81189"/>
    <w:rsid w:val="00B82B5F"/>
    <w:rsid w:val="00B84033"/>
    <w:rsid w:val="00B863DF"/>
    <w:rsid w:val="00B86D9B"/>
    <w:rsid w:val="00B87DA8"/>
    <w:rsid w:val="00B90D8B"/>
    <w:rsid w:val="00B91317"/>
    <w:rsid w:val="00B95451"/>
    <w:rsid w:val="00B95DA9"/>
    <w:rsid w:val="00B96FD9"/>
    <w:rsid w:val="00BA4B54"/>
    <w:rsid w:val="00BA68E8"/>
    <w:rsid w:val="00BA6C1C"/>
    <w:rsid w:val="00BA7008"/>
    <w:rsid w:val="00BA75DB"/>
    <w:rsid w:val="00BA772C"/>
    <w:rsid w:val="00BA7B43"/>
    <w:rsid w:val="00BA7E6E"/>
    <w:rsid w:val="00BB5E80"/>
    <w:rsid w:val="00BC1434"/>
    <w:rsid w:val="00BC18DD"/>
    <w:rsid w:val="00BC394A"/>
    <w:rsid w:val="00BC4FD6"/>
    <w:rsid w:val="00BC538B"/>
    <w:rsid w:val="00BC6115"/>
    <w:rsid w:val="00BC6221"/>
    <w:rsid w:val="00BC7653"/>
    <w:rsid w:val="00BC799F"/>
    <w:rsid w:val="00BD1D05"/>
    <w:rsid w:val="00BD3656"/>
    <w:rsid w:val="00BD42FE"/>
    <w:rsid w:val="00BD6A75"/>
    <w:rsid w:val="00BE11BF"/>
    <w:rsid w:val="00BE1980"/>
    <w:rsid w:val="00BE26AB"/>
    <w:rsid w:val="00BE3251"/>
    <w:rsid w:val="00BE3F77"/>
    <w:rsid w:val="00BE41CD"/>
    <w:rsid w:val="00BE529C"/>
    <w:rsid w:val="00BF09C6"/>
    <w:rsid w:val="00BF118D"/>
    <w:rsid w:val="00BF1571"/>
    <w:rsid w:val="00BF1644"/>
    <w:rsid w:val="00BF1CAA"/>
    <w:rsid w:val="00BF1DD6"/>
    <w:rsid w:val="00BF2B38"/>
    <w:rsid w:val="00BF667D"/>
    <w:rsid w:val="00C00EF8"/>
    <w:rsid w:val="00C03D8A"/>
    <w:rsid w:val="00C04009"/>
    <w:rsid w:val="00C0427F"/>
    <w:rsid w:val="00C0697A"/>
    <w:rsid w:val="00C11A3E"/>
    <w:rsid w:val="00C11DED"/>
    <w:rsid w:val="00C12001"/>
    <w:rsid w:val="00C123A9"/>
    <w:rsid w:val="00C12B5F"/>
    <w:rsid w:val="00C16788"/>
    <w:rsid w:val="00C16F5A"/>
    <w:rsid w:val="00C178D8"/>
    <w:rsid w:val="00C17927"/>
    <w:rsid w:val="00C21B94"/>
    <w:rsid w:val="00C21B99"/>
    <w:rsid w:val="00C22A22"/>
    <w:rsid w:val="00C231DB"/>
    <w:rsid w:val="00C23600"/>
    <w:rsid w:val="00C24B26"/>
    <w:rsid w:val="00C24C62"/>
    <w:rsid w:val="00C25F01"/>
    <w:rsid w:val="00C2622E"/>
    <w:rsid w:val="00C2654D"/>
    <w:rsid w:val="00C3004F"/>
    <w:rsid w:val="00C30F98"/>
    <w:rsid w:val="00C343D2"/>
    <w:rsid w:val="00C349BB"/>
    <w:rsid w:val="00C35BE3"/>
    <w:rsid w:val="00C40452"/>
    <w:rsid w:val="00C40AC0"/>
    <w:rsid w:val="00C4145B"/>
    <w:rsid w:val="00C423C0"/>
    <w:rsid w:val="00C430F7"/>
    <w:rsid w:val="00C43D80"/>
    <w:rsid w:val="00C44246"/>
    <w:rsid w:val="00C44EE4"/>
    <w:rsid w:val="00C46655"/>
    <w:rsid w:val="00C46698"/>
    <w:rsid w:val="00C50972"/>
    <w:rsid w:val="00C52640"/>
    <w:rsid w:val="00C53573"/>
    <w:rsid w:val="00C535BF"/>
    <w:rsid w:val="00C54660"/>
    <w:rsid w:val="00C57C6D"/>
    <w:rsid w:val="00C605D2"/>
    <w:rsid w:val="00C6133C"/>
    <w:rsid w:val="00C62DB3"/>
    <w:rsid w:val="00C65E44"/>
    <w:rsid w:val="00C65EF1"/>
    <w:rsid w:val="00C662BF"/>
    <w:rsid w:val="00C716D9"/>
    <w:rsid w:val="00C731F0"/>
    <w:rsid w:val="00C752AB"/>
    <w:rsid w:val="00C755DD"/>
    <w:rsid w:val="00C76C60"/>
    <w:rsid w:val="00C801FB"/>
    <w:rsid w:val="00C80912"/>
    <w:rsid w:val="00C80E1A"/>
    <w:rsid w:val="00C81714"/>
    <w:rsid w:val="00C8226E"/>
    <w:rsid w:val="00C824AA"/>
    <w:rsid w:val="00C82527"/>
    <w:rsid w:val="00C84650"/>
    <w:rsid w:val="00C873C8"/>
    <w:rsid w:val="00C87DAE"/>
    <w:rsid w:val="00C87E9B"/>
    <w:rsid w:val="00C90BED"/>
    <w:rsid w:val="00C91DAF"/>
    <w:rsid w:val="00C939A3"/>
    <w:rsid w:val="00C94218"/>
    <w:rsid w:val="00CA0939"/>
    <w:rsid w:val="00CA1AD7"/>
    <w:rsid w:val="00CA1F65"/>
    <w:rsid w:val="00CA3E49"/>
    <w:rsid w:val="00CA3F03"/>
    <w:rsid w:val="00CA52DB"/>
    <w:rsid w:val="00CA63A7"/>
    <w:rsid w:val="00CA6624"/>
    <w:rsid w:val="00CA69CE"/>
    <w:rsid w:val="00CB3935"/>
    <w:rsid w:val="00CB3C74"/>
    <w:rsid w:val="00CB466C"/>
    <w:rsid w:val="00CB4767"/>
    <w:rsid w:val="00CB5EFE"/>
    <w:rsid w:val="00CB70E2"/>
    <w:rsid w:val="00CB765C"/>
    <w:rsid w:val="00CB7B24"/>
    <w:rsid w:val="00CC0600"/>
    <w:rsid w:val="00CC10DE"/>
    <w:rsid w:val="00CC1125"/>
    <w:rsid w:val="00CC154B"/>
    <w:rsid w:val="00CC37FA"/>
    <w:rsid w:val="00CC3E57"/>
    <w:rsid w:val="00CC4CE0"/>
    <w:rsid w:val="00CC506B"/>
    <w:rsid w:val="00CD0477"/>
    <w:rsid w:val="00CD0B2D"/>
    <w:rsid w:val="00CD230A"/>
    <w:rsid w:val="00CD2479"/>
    <w:rsid w:val="00CD27E7"/>
    <w:rsid w:val="00CD2CCE"/>
    <w:rsid w:val="00CD68CB"/>
    <w:rsid w:val="00CD7C29"/>
    <w:rsid w:val="00CE08C8"/>
    <w:rsid w:val="00CE1C93"/>
    <w:rsid w:val="00CE4635"/>
    <w:rsid w:val="00CE477E"/>
    <w:rsid w:val="00CE4D9E"/>
    <w:rsid w:val="00CE6E52"/>
    <w:rsid w:val="00CF0815"/>
    <w:rsid w:val="00CF0F6A"/>
    <w:rsid w:val="00CF3A0F"/>
    <w:rsid w:val="00D01FEB"/>
    <w:rsid w:val="00D026E8"/>
    <w:rsid w:val="00D03E83"/>
    <w:rsid w:val="00D05BE8"/>
    <w:rsid w:val="00D10606"/>
    <w:rsid w:val="00D13D15"/>
    <w:rsid w:val="00D143C3"/>
    <w:rsid w:val="00D1753D"/>
    <w:rsid w:val="00D17B0C"/>
    <w:rsid w:val="00D20DF6"/>
    <w:rsid w:val="00D2167A"/>
    <w:rsid w:val="00D224F5"/>
    <w:rsid w:val="00D23490"/>
    <w:rsid w:val="00D27CE3"/>
    <w:rsid w:val="00D31C97"/>
    <w:rsid w:val="00D35986"/>
    <w:rsid w:val="00D364A7"/>
    <w:rsid w:val="00D3758B"/>
    <w:rsid w:val="00D37FB9"/>
    <w:rsid w:val="00D40577"/>
    <w:rsid w:val="00D4083F"/>
    <w:rsid w:val="00D40985"/>
    <w:rsid w:val="00D40F56"/>
    <w:rsid w:val="00D4295C"/>
    <w:rsid w:val="00D50572"/>
    <w:rsid w:val="00D60BBB"/>
    <w:rsid w:val="00D6137D"/>
    <w:rsid w:val="00D640DF"/>
    <w:rsid w:val="00D65BE0"/>
    <w:rsid w:val="00D65E17"/>
    <w:rsid w:val="00D70032"/>
    <w:rsid w:val="00D7157D"/>
    <w:rsid w:val="00D7171B"/>
    <w:rsid w:val="00D71979"/>
    <w:rsid w:val="00D72573"/>
    <w:rsid w:val="00D72780"/>
    <w:rsid w:val="00D72B18"/>
    <w:rsid w:val="00D73148"/>
    <w:rsid w:val="00D73841"/>
    <w:rsid w:val="00D7404D"/>
    <w:rsid w:val="00D7467A"/>
    <w:rsid w:val="00D837D1"/>
    <w:rsid w:val="00D84DBF"/>
    <w:rsid w:val="00D85E98"/>
    <w:rsid w:val="00D86514"/>
    <w:rsid w:val="00D865AE"/>
    <w:rsid w:val="00D902E8"/>
    <w:rsid w:val="00D913B3"/>
    <w:rsid w:val="00D91893"/>
    <w:rsid w:val="00D925D0"/>
    <w:rsid w:val="00D93FF6"/>
    <w:rsid w:val="00D940CD"/>
    <w:rsid w:val="00D95A41"/>
    <w:rsid w:val="00D97CCE"/>
    <w:rsid w:val="00D97E21"/>
    <w:rsid w:val="00DA0339"/>
    <w:rsid w:val="00DA11BA"/>
    <w:rsid w:val="00DA1CC3"/>
    <w:rsid w:val="00DA257E"/>
    <w:rsid w:val="00DA51F9"/>
    <w:rsid w:val="00DA5222"/>
    <w:rsid w:val="00DA5DB1"/>
    <w:rsid w:val="00DA7BCF"/>
    <w:rsid w:val="00DB0602"/>
    <w:rsid w:val="00DB1462"/>
    <w:rsid w:val="00DB5280"/>
    <w:rsid w:val="00DB5C5A"/>
    <w:rsid w:val="00DB5E6B"/>
    <w:rsid w:val="00DC1AC9"/>
    <w:rsid w:val="00DC3A04"/>
    <w:rsid w:val="00DC44A5"/>
    <w:rsid w:val="00DC561D"/>
    <w:rsid w:val="00DC5EDE"/>
    <w:rsid w:val="00DC66D8"/>
    <w:rsid w:val="00DC75DA"/>
    <w:rsid w:val="00DC7A20"/>
    <w:rsid w:val="00DD5001"/>
    <w:rsid w:val="00DD5328"/>
    <w:rsid w:val="00DD59DE"/>
    <w:rsid w:val="00DD7B84"/>
    <w:rsid w:val="00DE0E1B"/>
    <w:rsid w:val="00DE1350"/>
    <w:rsid w:val="00DE2036"/>
    <w:rsid w:val="00DE2DB8"/>
    <w:rsid w:val="00DE3790"/>
    <w:rsid w:val="00DE3B3A"/>
    <w:rsid w:val="00DE5412"/>
    <w:rsid w:val="00DF0871"/>
    <w:rsid w:val="00DF1220"/>
    <w:rsid w:val="00DF1713"/>
    <w:rsid w:val="00DF27BF"/>
    <w:rsid w:val="00DF5EC4"/>
    <w:rsid w:val="00DF6403"/>
    <w:rsid w:val="00DF65D3"/>
    <w:rsid w:val="00E04138"/>
    <w:rsid w:val="00E047C1"/>
    <w:rsid w:val="00E04EB6"/>
    <w:rsid w:val="00E0580C"/>
    <w:rsid w:val="00E058E7"/>
    <w:rsid w:val="00E064F4"/>
    <w:rsid w:val="00E067B5"/>
    <w:rsid w:val="00E07648"/>
    <w:rsid w:val="00E11195"/>
    <w:rsid w:val="00E12999"/>
    <w:rsid w:val="00E1366E"/>
    <w:rsid w:val="00E15DC6"/>
    <w:rsid w:val="00E16CA3"/>
    <w:rsid w:val="00E1715A"/>
    <w:rsid w:val="00E17641"/>
    <w:rsid w:val="00E17DB9"/>
    <w:rsid w:val="00E2123C"/>
    <w:rsid w:val="00E213B0"/>
    <w:rsid w:val="00E234DD"/>
    <w:rsid w:val="00E25911"/>
    <w:rsid w:val="00E25D3D"/>
    <w:rsid w:val="00E304EC"/>
    <w:rsid w:val="00E32DA2"/>
    <w:rsid w:val="00E338BA"/>
    <w:rsid w:val="00E33AFA"/>
    <w:rsid w:val="00E33EF4"/>
    <w:rsid w:val="00E374A3"/>
    <w:rsid w:val="00E40FF2"/>
    <w:rsid w:val="00E4332C"/>
    <w:rsid w:val="00E43F14"/>
    <w:rsid w:val="00E4525B"/>
    <w:rsid w:val="00E46DB6"/>
    <w:rsid w:val="00E479DE"/>
    <w:rsid w:val="00E47E14"/>
    <w:rsid w:val="00E51327"/>
    <w:rsid w:val="00E51514"/>
    <w:rsid w:val="00E5416B"/>
    <w:rsid w:val="00E546D3"/>
    <w:rsid w:val="00E55051"/>
    <w:rsid w:val="00E55601"/>
    <w:rsid w:val="00E55CD0"/>
    <w:rsid w:val="00E56150"/>
    <w:rsid w:val="00E56DAF"/>
    <w:rsid w:val="00E573AF"/>
    <w:rsid w:val="00E61FE9"/>
    <w:rsid w:val="00E62394"/>
    <w:rsid w:val="00E64296"/>
    <w:rsid w:val="00E644EF"/>
    <w:rsid w:val="00E648F5"/>
    <w:rsid w:val="00E64ADC"/>
    <w:rsid w:val="00E65346"/>
    <w:rsid w:val="00E65361"/>
    <w:rsid w:val="00E659C1"/>
    <w:rsid w:val="00E66E01"/>
    <w:rsid w:val="00E67020"/>
    <w:rsid w:val="00E70604"/>
    <w:rsid w:val="00E72406"/>
    <w:rsid w:val="00E73692"/>
    <w:rsid w:val="00E743C9"/>
    <w:rsid w:val="00E7519A"/>
    <w:rsid w:val="00E807F5"/>
    <w:rsid w:val="00E81995"/>
    <w:rsid w:val="00E81FB0"/>
    <w:rsid w:val="00E8347B"/>
    <w:rsid w:val="00E835E7"/>
    <w:rsid w:val="00E84B12"/>
    <w:rsid w:val="00E85C5D"/>
    <w:rsid w:val="00E87CBD"/>
    <w:rsid w:val="00E90773"/>
    <w:rsid w:val="00E9191E"/>
    <w:rsid w:val="00E9256D"/>
    <w:rsid w:val="00E932F0"/>
    <w:rsid w:val="00E948E7"/>
    <w:rsid w:val="00E955E7"/>
    <w:rsid w:val="00E96E42"/>
    <w:rsid w:val="00E97172"/>
    <w:rsid w:val="00E978D6"/>
    <w:rsid w:val="00EA0A3E"/>
    <w:rsid w:val="00EA0C93"/>
    <w:rsid w:val="00EA3BE4"/>
    <w:rsid w:val="00EA4499"/>
    <w:rsid w:val="00EA5005"/>
    <w:rsid w:val="00EA6AC4"/>
    <w:rsid w:val="00EA7A0B"/>
    <w:rsid w:val="00EB4D95"/>
    <w:rsid w:val="00EB6A59"/>
    <w:rsid w:val="00EC12BC"/>
    <w:rsid w:val="00EC2206"/>
    <w:rsid w:val="00EC58E8"/>
    <w:rsid w:val="00EC6F30"/>
    <w:rsid w:val="00ED0D6A"/>
    <w:rsid w:val="00ED2EE7"/>
    <w:rsid w:val="00ED3791"/>
    <w:rsid w:val="00ED3910"/>
    <w:rsid w:val="00ED4384"/>
    <w:rsid w:val="00ED498C"/>
    <w:rsid w:val="00EE0B65"/>
    <w:rsid w:val="00EE148B"/>
    <w:rsid w:val="00EE1810"/>
    <w:rsid w:val="00EE20CD"/>
    <w:rsid w:val="00EE246B"/>
    <w:rsid w:val="00EE2499"/>
    <w:rsid w:val="00EE2E68"/>
    <w:rsid w:val="00EE308B"/>
    <w:rsid w:val="00EE3762"/>
    <w:rsid w:val="00EE3C72"/>
    <w:rsid w:val="00EE5654"/>
    <w:rsid w:val="00EE56A3"/>
    <w:rsid w:val="00EE63C1"/>
    <w:rsid w:val="00EE6538"/>
    <w:rsid w:val="00EE7FFD"/>
    <w:rsid w:val="00EF44B4"/>
    <w:rsid w:val="00EF4506"/>
    <w:rsid w:val="00EF50A6"/>
    <w:rsid w:val="00EF64C8"/>
    <w:rsid w:val="00EF6625"/>
    <w:rsid w:val="00F0220E"/>
    <w:rsid w:val="00F022F6"/>
    <w:rsid w:val="00F036B1"/>
    <w:rsid w:val="00F03F7F"/>
    <w:rsid w:val="00F054AA"/>
    <w:rsid w:val="00F06FFB"/>
    <w:rsid w:val="00F11451"/>
    <w:rsid w:val="00F13C15"/>
    <w:rsid w:val="00F14BCF"/>
    <w:rsid w:val="00F15189"/>
    <w:rsid w:val="00F1543B"/>
    <w:rsid w:val="00F1543C"/>
    <w:rsid w:val="00F15533"/>
    <w:rsid w:val="00F16012"/>
    <w:rsid w:val="00F176C7"/>
    <w:rsid w:val="00F210FB"/>
    <w:rsid w:val="00F22CDC"/>
    <w:rsid w:val="00F23BA9"/>
    <w:rsid w:val="00F24A0D"/>
    <w:rsid w:val="00F26A2D"/>
    <w:rsid w:val="00F301BB"/>
    <w:rsid w:val="00F30774"/>
    <w:rsid w:val="00F31555"/>
    <w:rsid w:val="00F31C93"/>
    <w:rsid w:val="00F336D2"/>
    <w:rsid w:val="00F33EED"/>
    <w:rsid w:val="00F356DF"/>
    <w:rsid w:val="00F35D3B"/>
    <w:rsid w:val="00F361C9"/>
    <w:rsid w:val="00F3640A"/>
    <w:rsid w:val="00F36FB1"/>
    <w:rsid w:val="00F37DB4"/>
    <w:rsid w:val="00F401B2"/>
    <w:rsid w:val="00F411B2"/>
    <w:rsid w:val="00F41F4D"/>
    <w:rsid w:val="00F42333"/>
    <w:rsid w:val="00F4255B"/>
    <w:rsid w:val="00F43C53"/>
    <w:rsid w:val="00F43D3C"/>
    <w:rsid w:val="00F43E49"/>
    <w:rsid w:val="00F441AC"/>
    <w:rsid w:val="00F45017"/>
    <w:rsid w:val="00F45946"/>
    <w:rsid w:val="00F45D0D"/>
    <w:rsid w:val="00F4607F"/>
    <w:rsid w:val="00F460BE"/>
    <w:rsid w:val="00F508DA"/>
    <w:rsid w:val="00F50BBD"/>
    <w:rsid w:val="00F50D88"/>
    <w:rsid w:val="00F530C9"/>
    <w:rsid w:val="00F54C13"/>
    <w:rsid w:val="00F572DE"/>
    <w:rsid w:val="00F577D2"/>
    <w:rsid w:val="00F57F7A"/>
    <w:rsid w:val="00F606B9"/>
    <w:rsid w:val="00F60CDC"/>
    <w:rsid w:val="00F60D38"/>
    <w:rsid w:val="00F61D2A"/>
    <w:rsid w:val="00F6522A"/>
    <w:rsid w:val="00F658CF"/>
    <w:rsid w:val="00F665A9"/>
    <w:rsid w:val="00F7020B"/>
    <w:rsid w:val="00F70967"/>
    <w:rsid w:val="00F7162F"/>
    <w:rsid w:val="00F71780"/>
    <w:rsid w:val="00F71BA3"/>
    <w:rsid w:val="00F73979"/>
    <w:rsid w:val="00F74F9E"/>
    <w:rsid w:val="00F76AB2"/>
    <w:rsid w:val="00F7731E"/>
    <w:rsid w:val="00F80512"/>
    <w:rsid w:val="00F80E37"/>
    <w:rsid w:val="00F82462"/>
    <w:rsid w:val="00F82634"/>
    <w:rsid w:val="00F83C93"/>
    <w:rsid w:val="00F840E9"/>
    <w:rsid w:val="00F8575C"/>
    <w:rsid w:val="00F86AF1"/>
    <w:rsid w:val="00F8791F"/>
    <w:rsid w:val="00F90584"/>
    <w:rsid w:val="00F9085D"/>
    <w:rsid w:val="00F91325"/>
    <w:rsid w:val="00F91BF0"/>
    <w:rsid w:val="00F93276"/>
    <w:rsid w:val="00F93C2D"/>
    <w:rsid w:val="00F945C8"/>
    <w:rsid w:val="00F95A5D"/>
    <w:rsid w:val="00F96223"/>
    <w:rsid w:val="00F963BB"/>
    <w:rsid w:val="00F96554"/>
    <w:rsid w:val="00FA1CD3"/>
    <w:rsid w:val="00FA1D5D"/>
    <w:rsid w:val="00FA43E4"/>
    <w:rsid w:val="00FA4E65"/>
    <w:rsid w:val="00FA5020"/>
    <w:rsid w:val="00FA5266"/>
    <w:rsid w:val="00FA718E"/>
    <w:rsid w:val="00FA71D5"/>
    <w:rsid w:val="00FB137F"/>
    <w:rsid w:val="00FB1E87"/>
    <w:rsid w:val="00FB2391"/>
    <w:rsid w:val="00FB249B"/>
    <w:rsid w:val="00FB2773"/>
    <w:rsid w:val="00FB35C2"/>
    <w:rsid w:val="00FB569E"/>
    <w:rsid w:val="00FB6B37"/>
    <w:rsid w:val="00FC16D4"/>
    <w:rsid w:val="00FC4B41"/>
    <w:rsid w:val="00FC6873"/>
    <w:rsid w:val="00FC718A"/>
    <w:rsid w:val="00FC74E0"/>
    <w:rsid w:val="00FC7DC6"/>
    <w:rsid w:val="00FD3CA6"/>
    <w:rsid w:val="00FD40D6"/>
    <w:rsid w:val="00FD4D7B"/>
    <w:rsid w:val="00FD5E9C"/>
    <w:rsid w:val="00FD5EDA"/>
    <w:rsid w:val="00FD62B3"/>
    <w:rsid w:val="00FD770A"/>
    <w:rsid w:val="00FD790E"/>
    <w:rsid w:val="00FD7A04"/>
    <w:rsid w:val="00FD7E47"/>
    <w:rsid w:val="00FE0776"/>
    <w:rsid w:val="00FE08C5"/>
    <w:rsid w:val="00FE2DF6"/>
    <w:rsid w:val="00FE5B69"/>
    <w:rsid w:val="00FE78EC"/>
    <w:rsid w:val="00FF1B32"/>
    <w:rsid w:val="00FF1CBA"/>
    <w:rsid w:val="00FF3ABE"/>
    <w:rsid w:val="00FF6ACB"/>
    <w:rsid w:val="00FF78E9"/>
    <w:rsid w:val="02294BDE"/>
    <w:rsid w:val="29A8C5CF"/>
    <w:rsid w:val="378F6478"/>
    <w:rsid w:val="79C03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E6C3B"/>
  <w14:defaultImageDpi w14:val="32767"/>
  <w15:chartTrackingRefBased/>
  <w15:docId w15:val="{663079C3-EC3E-4CD5-93BD-196B8399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3A4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A4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4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4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4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48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48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48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48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A4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4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4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4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4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4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4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4839"/>
    <w:rPr>
      <w:rFonts w:eastAsiaTheme="majorEastAsia" w:cstheme="majorBidi"/>
      <w:color w:val="272727" w:themeColor="text1" w:themeTint="D8"/>
    </w:rPr>
  </w:style>
  <w:style w:type="paragraph" w:styleId="Title">
    <w:name w:val="Title"/>
    <w:basedOn w:val="Normal"/>
    <w:next w:val="Normal"/>
    <w:link w:val="TitleChar"/>
    <w:uiPriority w:val="10"/>
    <w:qFormat/>
    <w:rsid w:val="003A48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483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4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48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4839"/>
    <w:rPr>
      <w:i/>
      <w:iCs/>
      <w:color w:val="404040" w:themeColor="text1" w:themeTint="BF"/>
    </w:rPr>
  </w:style>
  <w:style w:type="paragraph" w:styleId="ListParagraph">
    <w:name w:val="List Paragraph"/>
    <w:basedOn w:val="Normal"/>
    <w:uiPriority w:val="34"/>
    <w:qFormat/>
    <w:rsid w:val="003A4839"/>
    <w:pPr>
      <w:ind w:left="720"/>
      <w:contextualSpacing/>
    </w:pPr>
  </w:style>
  <w:style w:type="character" w:styleId="IntenseEmphasis">
    <w:name w:val="Intense Emphasis"/>
    <w:basedOn w:val="DefaultParagraphFont"/>
    <w:uiPriority w:val="21"/>
    <w:qFormat/>
    <w:rsid w:val="003A4839"/>
    <w:rPr>
      <w:i/>
      <w:iCs/>
      <w:color w:val="0F4761" w:themeColor="accent1" w:themeShade="BF"/>
    </w:rPr>
  </w:style>
  <w:style w:type="paragraph" w:styleId="IntenseQuote">
    <w:name w:val="Intense Quote"/>
    <w:basedOn w:val="Normal"/>
    <w:next w:val="Normal"/>
    <w:link w:val="IntenseQuoteChar"/>
    <w:uiPriority w:val="30"/>
    <w:qFormat/>
    <w:rsid w:val="003A4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4839"/>
    <w:rPr>
      <w:i/>
      <w:iCs/>
      <w:color w:val="0F4761" w:themeColor="accent1" w:themeShade="BF"/>
    </w:rPr>
  </w:style>
  <w:style w:type="character" w:styleId="IntenseReference">
    <w:name w:val="Intense Reference"/>
    <w:basedOn w:val="DefaultParagraphFont"/>
    <w:uiPriority w:val="32"/>
    <w:qFormat/>
    <w:rsid w:val="003A4839"/>
    <w:rPr>
      <w:b/>
      <w:bCs/>
      <w:smallCaps/>
      <w:color w:val="0F4761" w:themeColor="accent1" w:themeShade="BF"/>
      <w:spacing w:val="5"/>
    </w:rPr>
  </w:style>
  <w:style w:type="paragraph" w:styleId="Header">
    <w:name w:val="header"/>
    <w:basedOn w:val="Normal"/>
    <w:link w:val="HeaderChar"/>
    <w:uiPriority w:val="99"/>
    <w:unhideWhenUsed/>
    <w:rsid w:val="003A4839"/>
    <w:pPr>
      <w:tabs>
        <w:tab w:val="center" w:pos="4680"/>
        <w:tab w:val="right" w:pos="9360"/>
      </w:tabs>
    </w:pPr>
  </w:style>
  <w:style w:type="character" w:customStyle="1" w:styleId="HeaderChar">
    <w:name w:val="Header Char"/>
    <w:basedOn w:val="DefaultParagraphFont"/>
    <w:link w:val="Header"/>
    <w:uiPriority w:val="99"/>
    <w:rsid w:val="003A4839"/>
    <w:rPr>
      <w:rFonts w:eastAsiaTheme="minorEastAsia"/>
    </w:rPr>
  </w:style>
  <w:style w:type="paragraph" w:styleId="Footer">
    <w:name w:val="footer"/>
    <w:basedOn w:val="Normal"/>
    <w:link w:val="FooterChar"/>
    <w:uiPriority w:val="99"/>
    <w:unhideWhenUsed/>
    <w:rsid w:val="003A4839"/>
    <w:pPr>
      <w:tabs>
        <w:tab w:val="center" w:pos="4680"/>
        <w:tab w:val="right" w:pos="9360"/>
      </w:tabs>
    </w:pPr>
  </w:style>
  <w:style w:type="character" w:customStyle="1" w:styleId="FooterChar">
    <w:name w:val="Footer Char"/>
    <w:basedOn w:val="DefaultParagraphFont"/>
    <w:link w:val="Footer"/>
    <w:uiPriority w:val="99"/>
    <w:rsid w:val="003A4839"/>
    <w:rPr>
      <w:rFonts w:eastAsiaTheme="minorEastAsia"/>
    </w:rPr>
  </w:style>
  <w:style w:type="paragraph" w:customStyle="1" w:styleId="QIDANHeading">
    <w:name w:val="QIDAN Heading"/>
    <w:basedOn w:val="Normal"/>
    <w:qFormat/>
    <w:rsid w:val="00F11451"/>
    <w:pPr>
      <w:spacing w:line="360" w:lineRule="auto"/>
    </w:pPr>
    <w:rPr>
      <w:rFonts w:ascii="Poppins SemiBold" w:hAnsi="Poppins SemiBold"/>
      <w:b/>
      <w:bCs/>
      <w:color w:val="690048"/>
      <w:sz w:val="48"/>
      <w:szCs w:val="48"/>
      <w:lang w:val="en-AU"/>
    </w:rPr>
  </w:style>
  <w:style w:type="paragraph" w:customStyle="1" w:styleId="QIDANSubheading">
    <w:name w:val="QIDAN Subheading"/>
    <w:basedOn w:val="Normal"/>
    <w:qFormat/>
    <w:rsid w:val="00F11451"/>
    <w:pPr>
      <w:spacing w:line="360" w:lineRule="auto"/>
    </w:pPr>
    <w:rPr>
      <w:rFonts w:ascii="Nunito Sans" w:hAnsi="Nunito Sans"/>
      <w:b/>
      <w:bCs/>
      <w:color w:val="690048"/>
      <w:sz w:val="28"/>
      <w:lang w:val="en-AU"/>
    </w:rPr>
  </w:style>
  <w:style w:type="paragraph" w:customStyle="1" w:styleId="QIDANParagraph">
    <w:name w:val="QIDAN Paragraph"/>
    <w:basedOn w:val="Normal"/>
    <w:link w:val="QIDANParagraphChar"/>
    <w:qFormat/>
    <w:rsid w:val="00F11451"/>
    <w:pPr>
      <w:spacing w:line="360" w:lineRule="auto"/>
    </w:pPr>
    <w:rPr>
      <w:rFonts w:ascii="Nunito Sans" w:hAnsi="Nunito Sans"/>
      <w:szCs w:val="20"/>
      <w:lang w:val="en-AU"/>
    </w:rPr>
  </w:style>
  <w:style w:type="character" w:styleId="PageNumber">
    <w:name w:val="page number"/>
    <w:basedOn w:val="DefaultParagraphFont"/>
    <w:uiPriority w:val="99"/>
    <w:semiHidden/>
    <w:unhideWhenUsed/>
    <w:rsid w:val="002C77FC"/>
  </w:style>
  <w:style w:type="character" w:styleId="Hyperlink">
    <w:name w:val="Hyperlink"/>
    <w:basedOn w:val="DefaultParagraphFont"/>
    <w:uiPriority w:val="99"/>
    <w:unhideWhenUsed/>
    <w:rsid w:val="000B7CD4"/>
    <w:rPr>
      <w:color w:val="467886"/>
      <w:u w:val="single"/>
    </w:rPr>
  </w:style>
  <w:style w:type="paragraph" w:styleId="TOCHeading">
    <w:name w:val="TOC Heading"/>
    <w:basedOn w:val="Heading1"/>
    <w:next w:val="Normal"/>
    <w:uiPriority w:val="39"/>
    <w:unhideWhenUsed/>
    <w:qFormat/>
    <w:rsid w:val="000B7CD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0B7CD4"/>
    <w:pPr>
      <w:tabs>
        <w:tab w:val="right" w:leader="dot" w:pos="9737"/>
      </w:tabs>
      <w:spacing w:after="100" w:line="360" w:lineRule="auto"/>
    </w:pPr>
    <w:rPr>
      <w:rFonts w:ascii="Nunito Sans" w:hAnsi="Nunito Sans"/>
      <w:bCs/>
      <w:noProof/>
      <w:lang w:val="en-AU"/>
    </w:rPr>
  </w:style>
  <w:style w:type="character" w:styleId="CommentReference">
    <w:name w:val="annotation reference"/>
    <w:basedOn w:val="DefaultParagraphFont"/>
    <w:uiPriority w:val="99"/>
    <w:semiHidden/>
    <w:unhideWhenUsed/>
    <w:rsid w:val="000D56EA"/>
    <w:rPr>
      <w:sz w:val="16"/>
      <w:szCs w:val="16"/>
    </w:rPr>
  </w:style>
  <w:style w:type="paragraph" w:styleId="CommentText">
    <w:name w:val="annotation text"/>
    <w:basedOn w:val="Normal"/>
    <w:link w:val="CommentTextChar"/>
    <w:uiPriority w:val="99"/>
    <w:unhideWhenUsed/>
    <w:rsid w:val="000D56EA"/>
    <w:rPr>
      <w:sz w:val="20"/>
      <w:szCs w:val="20"/>
    </w:rPr>
  </w:style>
  <w:style w:type="character" w:customStyle="1" w:styleId="CommentTextChar">
    <w:name w:val="Comment Text Char"/>
    <w:basedOn w:val="DefaultParagraphFont"/>
    <w:link w:val="CommentText"/>
    <w:uiPriority w:val="99"/>
    <w:rsid w:val="000D56E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56EA"/>
    <w:rPr>
      <w:b/>
      <w:bCs/>
    </w:rPr>
  </w:style>
  <w:style w:type="character" w:customStyle="1" w:styleId="CommentSubjectChar">
    <w:name w:val="Comment Subject Char"/>
    <w:basedOn w:val="CommentTextChar"/>
    <w:link w:val="CommentSubject"/>
    <w:uiPriority w:val="99"/>
    <w:semiHidden/>
    <w:rsid w:val="000D56EA"/>
    <w:rPr>
      <w:rFonts w:eastAsiaTheme="minorEastAsia"/>
      <w:b/>
      <w:bCs/>
      <w:sz w:val="20"/>
      <w:szCs w:val="20"/>
    </w:rPr>
  </w:style>
  <w:style w:type="character" w:customStyle="1" w:styleId="QIDANParagraphChar">
    <w:name w:val="QIDAN Paragraph Char"/>
    <w:basedOn w:val="DefaultParagraphFont"/>
    <w:link w:val="QIDANParagraph"/>
    <w:rsid w:val="006A352D"/>
    <w:rPr>
      <w:rFonts w:ascii="Nunito Sans" w:eastAsiaTheme="minorEastAsia" w:hAnsi="Nunito Sans"/>
      <w:szCs w:val="20"/>
      <w:lang w:val="en-AU"/>
    </w:rPr>
  </w:style>
  <w:style w:type="paragraph" w:styleId="FootnoteText">
    <w:name w:val="footnote text"/>
    <w:basedOn w:val="Normal"/>
    <w:link w:val="FootnoteTextChar"/>
    <w:uiPriority w:val="99"/>
    <w:unhideWhenUsed/>
    <w:rsid w:val="00C12B5F"/>
    <w:rPr>
      <w:kern w:val="0"/>
      <w:sz w:val="20"/>
      <w:szCs w:val="20"/>
      <w:lang w:val="en-AU" w:eastAsia="ja-JP"/>
      <w14:ligatures w14:val="none"/>
    </w:rPr>
  </w:style>
  <w:style w:type="character" w:customStyle="1" w:styleId="FootnoteTextChar">
    <w:name w:val="Footnote Text Char"/>
    <w:basedOn w:val="DefaultParagraphFont"/>
    <w:link w:val="FootnoteText"/>
    <w:uiPriority w:val="99"/>
    <w:rsid w:val="00C12B5F"/>
    <w:rPr>
      <w:rFonts w:eastAsiaTheme="minorEastAsia"/>
      <w:kern w:val="0"/>
      <w:sz w:val="20"/>
      <w:szCs w:val="20"/>
      <w:lang w:val="en-AU" w:eastAsia="ja-JP"/>
      <w14:ligatures w14:val="none"/>
    </w:rPr>
  </w:style>
  <w:style w:type="character" w:styleId="FootnoteReference">
    <w:name w:val="footnote reference"/>
    <w:basedOn w:val="DefaultParagraphFont"/>
    <w:uiPriority w:val="99"/>
    <w:unhideWhenUsed/>
    <w:rsid w:val="00C12B5F"/>
    <w:rPr>
      <w:vertAlign w:val="superscript"/>
    </w:rPr>
  </w:style>
  <w:style w:type="character" w:styleId="Mention">
    <w:name w:val="Mention"/>
    <w:basedOn w:val="DefaultParagraphFont"/>
    <w:uiPriority w:val="99"/>
    <w:unhideWhenUsed/>
    <w:rsid w:val="00A574D4"/>
    <w:rPr>
      <w:color w:val="2B579A"/>
      <w:shd w:val="clear" w:color="auto" w:fill="E6E6E6"/>
    </w:rPr>
  </w:style>
  <w:style w:type="paragraph" w:styleId="TOC2">
    <w:name w:val="toc 2"/>
    <w:basedOn w:val="Normal"/>
    <w:next w:val="Normal"/>
    <w:autoRedefine/>
    <w:uiPriority w:val="39"/>
    <w:unhideWhenUsed/>
    <w:rsid w:val="00541632"/>
    <w:pPr>
      <w:spacing w:after="100"/>
      <w:ind w:left="240"/>
    </w:pPr>
  </w:style>
  <w:style w:type="character" w:styleId="UnresolvedMention">
    <w:name w:val="Unresolved Mention"/>
    <w:basedOn w:val="DefaultParagraphFont"/>
    <w:uiPriority w:val="99"/>
    <w:rsid w:val="00247DA4"/>
    <w:rPr>
      <w:color w:val="605E5C"/>
      <w:shd w:val="clear" w:color="auto" w:fill="E1DFDD"/>
    </w:rPr>
  </w:style>
  <w:style w:type="table" w:styleId="PlainTable2">
    <w:name w:val="Plain Table 2"/>
    <w:basedOn w:val="TableNormal"/>
    <w:uiPriority w:val="42"/>
    <w:rsid w:val="007023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1">
    <w:name w:val="List Table 6 Colorful Accent 1"/>
    <w:basedOn w:val="TableNormal"/>
    <w:uiPriority w:val="51"/>
    <w:rsid w:val="0070231F"/>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FollowedHyperlink">
    <w:name w:val="FollowedHyperlink"/>
    <w:basedOn w:val="DefaultParagraphFont"/>
    <w:uiPriority w:val="99"/>
    <w:semiHidden/>
    <w:unhideWhenUsed/>
    <w:rsid w:val="00E16CA3"/>
    <w:rPr>
      <w:color w:val="96607D" w:themeColor="followedHyperlink"/>
      <w:u w:val="single"/>
    </w:rPr>
  </w:style>
  <w:style w:type="paragraph" w:styleId="Revision">
    <w:name w:val="Revision"/>
    <w:hidden/>
    <w:uiPriority w:val="99"/>
    <w:semiHidden/>
    <w:rsid w:val="008C0801"/>
    <w:rPr>
      <w:rFonts w:eastAsiaTheme="minorEastAsia"/>
    </w:rPr>
  </w:style>
  <w:style w:type="table" w:styleId="ListTable4">
    <w:name w:val="List Table 4"/>
    <w:basedOn w:val="TableNormal"/>
    <w:uiPriority w:val="49"/>
    <w:rsid w:val="00F74F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90861">
      <w:bodyDiv w:val="1"/>
      <w:marLeft w:val="0"/>
      <w:marRight w:val="0"/>
      <w:marTop w:val="0"/>
      <w:marBottom w:val="0"/>
      <w:divBdr>
        <w:top w:val="none" w:sz="0" w:space="0" w:color="auto"/>
        <w:left w:val="none" w:sz="0" w:space="0" w:color="auto"/>
        <w:bottom w:val="none" w:sz="0" w:space="0" w:color="auto"/>
        <w:right w:val="none" w:sz="0" w:space="0" w:color="auto"/>
      </w:divBdr>
    </w:div>
    <w:div w:id="148327398">
      <w:bodyDiv w:val="1"/>
      <w:marLeft w:val="0"/>
      <w:marRight w:val="0"/>
      <w:marTop w:val="0"/>
      <w:marBottom w:val="0"/>
      <w:divBdr>
        <w:top w:val="none" w:sz="0" w:space="0" w:color="auto"/>
        <w:left w:val="none" w:sz="0" w:space="0" w:color="auto"/>
        <w:bottom w:val="none" w:sz="0" w:space="0" w:color="auto"/>
        <w:right w:val="none" w:sz="0" w:space="0" w:color="auto"/>
      </w:divBdr>
    </w:div>
    <w:div w:id="373579544">
      <w:bodyDiv w:val="1"/>
      <w:marLeft w:val="0"/>
      <w:marRight w:val="0"/>
      <w:marTop w:val="0"/>
      <w:marBottom w:val="0"/>
      <w:divBdr>
        <w:top w:val="none" w:sz="0" w:space="0" w:color="auto"/>
        <w:left w:val="none" w:sz="0" w:space="0" w:color="auto"/>
        <w:bottom w:val="none" w:sz="0" w:space="0" w:color="auto"/>
        <w:right w:val="none" w:sz="0" w:space="0" w:color="auto"/>
      </w:divBdr>
    </w:div>
    <w:div w:id="398943353">
      <w:bodyDiv w:val="1"/>
      <w:marLeft w:val="0"/>
      <w:marRight w:val="0"/>
      <w:marTop w:val="0"/>
      <w:marBottom w:val="0"/>
      <w:divBdr>
        <w:top w:val="none" w:sz="0" w:space="0" w:color="auto"/>
        <w:left w:val="none" w:sz="0" w:space="0" w:color="auto"/>
        <w:bottom w:val="none" w:sz="0" w:space="0" w:color="auto"/>
        <w:right w:val="none" w:sz="0" w:space="0" w:color="auto"/>
      </w:divBdr>
    </w:div>
    <w:div w:id="494498636">
      <w:bodyDiv w:val="1"/>
      <w:marLeft w:val="0"/>
      <w:marRight w:val="0"/>
      <w:marTop w:val="0"/>
      <w:marBottom w:val="0"/>
      <w:divBdr>
        <w:top w:val="none" w:sz="0" w:space="0" w:color="auto"/>
        <w:left w:val="none" w:sz="0" w:space="0" w:color="auto"/>
        <w:bottom w:val="none" w:sz="0" w:space="0" w:color="auto"/>
        <w:right w:val="none" w:sz="0" w:space="0" w:color="auto"/>
      </w:divBdr>
    </w:div>
    <w:div w:id="683747631">
      <w:bodyDiv w:val="1"/>
      <w:marLeft w:val="0"/>
      <w:marRight w:val="0"/>
      <w:marTop w:val="0"/>
      <w:marBottom w:val="0"/>
      <w:divBdr>
        <w:top w:val="none" w:sz="0" w:space="0" w:color="auto"/>
        <w:left w:val="none" w:sz="0" w:space="0" w:color="auto"/>
        <w:bottom w:val="none" w:sz="0" w:space="0" w:color="auto"/>
        <w:right w:val="none" w:sz="0" w:space="0" w:color="auto"/>
      </w:divBdr>
    </w:div>
    <w:div w:id="1096444823">
      <w:bodyDiv w:val="1"/>
      <w:marLeft w:val="0"/>
      <w:marRight w:val="0"/>
      <w:marTop w:val="0"/>
      <w:marBottom w:val="0"/>
      <w:divBdr>
        <w:top w:val="none" w:sz="0" w:space="0" w:color="auto"/>
        <w:left w:val="none" w:sz="0" w:space="0" w:color="auto"/>
        <w:bottom w:val="none" w:sz="0" w:space="0" w:color="auto"/>
        <w:right w:val="none" w:sz="0" w:space="0" w:color="auto"/>
      </w:divBdr>
    </w:div>
    <w:div w:id="1442601905">
      <w:bodyDiv w:val="1"/>
      <w:marLeft w:val="0"/>
      <w:marRight w:val="0"/>
      <w:marTop w:val="0"/>
      <w:marBottom w:val="0"/>
      <w:divBdr>
        <w:top w:val="none" w:sz="0" w:space="0" w:color="auto"/>
        <w:left w:val="none" w:sz="0" w:space="0" w:color="auto"/>
        <w:bottom w:val="none" w:sz="0" w:space="0" w:color="auto"/>
        <w:right w:val="none" w:sz="0" w:space="0" w:color="auto"/>
      </w:divBdr>
    </w:div>
    <w:div w:id="1553157676">
      <w:bodyDiv w:val="1"/>
      <w:marLeft w:val="0"/>
      <w:marRight w:val="0"/>
      <w:marTop w:val="0"/>
      <w:marBottom w:val="0"/>
      <w:divBdr>
        <w:top w:val="none" w:sz="0" w:space="0" w:color="auto"/>
        <w:left w:val="none" w:sz="0" w:space="0" w:color="auto"/>
        <w:bottom w:val="none" w:sz="0" w:space="0" w:color="auto"/>
        <w:right w:val="none" w:sz="0" w:space="0" w:color="auto"/>
      </w:divBdr>
    </w:div>
    <w:div w:id="1640183155">
      <w:bodyDiv w:val="1"/>
      <w:marLeft w:val="0"/>
      <w:marRight w:val="0"/>
      <w:marTop w:val="0"/>
      <w:marBottom w:val="0"/>
      <w:divBdr>
        <w:top w:val="none" w:sz="0" w:space="0" w:color="auto"/>
        <w:left w:val="none" w:sz="0" w:space="0" w:color="auto"/>
        <w:bottom w:val="none" w:sz="0" w:space="0" w:color="auto"/>
        <w:right w:val="none" w:sz="0" w:space="0" w:color="auto"/>
      </w:divBdr>
    </w:div>
    <w:div w:id="18015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isabilitypathways.org.au/report-reflections-from-pathways-response-to-cyclone-alfred/"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qidan.org.au/wp-content/uploads/2025/11/QIDAN-Annual-Report-2024-25-final-Accessible.pdf"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qai.org.au/wp-content/uploads/2025/09/QAI-LGBTQIASB-Pilot-Project-Report.pdf" TargetMode="External"/><Relationship Id="rId3" Type="http://schemas.openxmlformats.org/officeDocument/2006/relationships/hyperlink" Target="https://disabilitypathways.org.au/" TargetMode="External"/><Relationship Id="rId7" Type="http://schemas.openxmlformats.org/officeDocument/2006/relationships/hyperlink" Target="https://disabilitypathways.org.au/wp-content/uploads/2025/04/Remote-Locations-Pilot.pdf" TargetMode="External"/><Relationship Id="rId2" Type="http://schemas.openxmlformats.org/officeDocument/2006/relationships/hyperlink" Target="https://qidan.org.au/" TargetMode="External"/><Relationship Id="rId1" Type="http://schemas.openxmlformats.org/officeDocument/2006/relationships/hyperlink" Target="https://disability.royalcommission.gov.au/system/files/2023-09/Increased%20funding%20to%20meet%20demand%20for%20disability%20advocacy.pdf" TargetMode="External"/><Relationship Id="rId6" Type="http://schemas.openxmlformats.org/officeDocument/2006/relationships/hyperlink" Target="http://www.qfcc.qld.gov.au/sites/default/files/2024-11/2024085%20Youth%20Justice%20-%20Addressing%20the%20Root%20Causes%20-%20Snap%20Shot.pdf" TargetMode="External"/><Relationship Id="rId11" Type="http://schemas.openxmlformats.org/officeDocument/2006/relationships/hyperlink" Target="https://qidan.org.au/submissions/qidan-submission-to-idap-consultation/" TargetMode="External"/><Relationship Id="rId5" Type="http://schemas.openxmlformats.org/officeDocument/2006/relationships/hyperlink" Target="https://disability.royalcommission.gov.au/system/files/2023-07/Research%20Report%20-%20Parents%20with%20disability%20and%20their%20experiences%20of%20child%20protection%20systems.pdf" TargetMode="External"/><Relationship Id="rId10" Type="http://schemas.openxmlformats.org/officeDocument/2006/relationships/hyperlink" Target="https://www.ndisreview.gov.au/resources/reports/working-together-deliver-ndis" TargetMode="External"/><Relationship Id="rId4" Type="http://schemas.openxmlformats.org/officeDocument/2006/relationships/hyperlink" Target="https://disability.royalcommission.gov.au/system/files/2023-09/Final%20Report%20-%20Volume%206%2C%20Enabling%20autonomy%20and%20access.pdf" TargetMode="External"/><Relationship Id="rId9" Type="http://schemas.openxmlformats.org/officeDocument/2006/relationships/hyperlink" Target="https://www.treasury.qld.gov.au/files/Budget_2024-25_SDS_Child_Safety_Seniors_and_Disability_Servic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tlinDeCocqVanDelw\AppData\Local\Microsoft\Windows\INetCache\Content.Outlook\UATP3LJU\QIDA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2" ma:contentTypeDescription="Create a new document." ma:contentTypeScope="" ma:versionID="4d4588f06dcdedeed0441f851931f4d1">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9e6ac9d1f69f0a16497584f526a7a113"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22eb771-ca73-43f7-ae9a-92fcdf6b2d87" xsi:nil="true"/>
    <_ip_UnifiedCompliancePolicyProperties xmlns="http://schemas.microsoft.com/sharepoint/v3" xsi:nil="true"/>
    <lcf76f155ced4ddcb4097134ff3c332f xmlns="662b4d72-0963-4903-8d1e-908999ea922a">
      <Terms xmlns="http://schemas.microsoft.com/office/infopath/2007/PartnerControls"/>
    </lcf76f155ced4ddcb4097134ff3c332f>
    <Commnet xmlns="662b4d72-0963-4903-8d1e-908999ea922a" xsi:nil="true"/>
    <_dlc_DocId xmlns="422eb771-ca73-43f7-ae9a-92fcdf6b2d87">1234-1248423447-201912</_dlc_DocId>
    <_dlc_DocIdUrl xmlns="422eb771-ca73-43f7-ae9a-92fcdf6b2d87">
      <Url>https://queenslandadvocacy.sharepoint.com/sites/QueenslandAdvocacy/_layouts/15/DocIdRedir.aspx?ID=1234-1248423447-201912</Url>
      <Description>1234-1248423447-201912</Description>
    </_dlc_DocIdUrl>
  </documentManagement>
</p:properties>
</file>

<file path=customXml/itemProps1.xml><?xml version="1.0" encoding="utf-8"?>
<ds:datastoreItem xmlns:ds="http://schemas.openxmlformats.org/officeDocument/2006/customXml" ds:itemID="{035F4233-6AD0-444C-8C49-5DFC15132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b4d72-0963-4903-8d1e-908999ea922a"/>
    <ds:schemaRef ds:uri="422eb771-ca73-43f7-ae9a-92fcdf6b2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1A7390-518B-4D8C-A2C8-CB440E751BC1}">
  <ds:schemaRefs>
    <ds:schemaRef ds:uri="http://schemas.openxmlformats.org/officeDocument/2006/bibliography"/>
  </ds:schemaRefs>
</ds:datastoreItem>
</file>

<file path=customXml/itemProps3.xml><?xml version="1.0" encoding="utf-8"?>
<ds:datastoreItem xmlns:ds="http://schemas.openxmlformats.org/officeDocument/2006/customXml" ds:itemID="{35B0A2DE-A80A-4EF5-982C-64966748CE4E}">
  <ds:schemaRefs>
    <ds:schemaRef ds:uri="http://schemas.microsoft.com/sharepoint/v3/contenttype/forms"/>
  </ds:schemaRefs>
</ds:datastoreItem>
</file>

<file path=customXml/itemProps4.xml><?xml version="1.0" encoding="utf-8"?>
<ds:datastoreItem xmlns:ds="http://schemas.openxmlformats.org/officeDocument/2006/customXml" ds:itemID="{A1A2A521-ABCC-433C-B9E4-7671158D8C8E}">
  <ds:schemaRefs>
    <ds:schemaRef ds:uri="http://schemas.microsoft.com/sharepoint/events"/>
  </ds:schemaRefs>
</ds:datastoreItem>
</file>

<file path=customXml/itemProps5.xml><?xml version="1.0" encoding="utf-8"?>
<ds:datastoreItem xmlns:ds="http://schemas.openxmlformats.org/officeDocument/2006/customXml" ds:itemID="{F4C81822-521D-4E44-889A-F3D302B0C237}">
  <ds:schemaRefs>
    <ds:schemaRef ds:uri="http://schemas.microsoft.com/office/2006/metadata/properties"/>
    <ds:schemaRef ds:uri="http://schemas.microsoft.com/office/infopath/2007/PartnerControls"/>
    <ds:schemaRef ds:uri="http://schemas.microsoft.com/sharepoint/v3"/>
    <ds:schemaRef ds:uri="422eb771-ca73-43f7-ae9a-92fcdf6b2d87"/>
    <ds:schemaRef ds:uri="662b4d72-0963-4903-8d1e-908999ea922a"/>
  </ds:schemaRefs>
</ds:datastoreItem>
</file>

<file path=docProps/app.xml><?xml version="1.0" encoding="utf-8"?>
<Properties xmlns="http://schemas.openxmlformats.org/officeDocument/2006/extended-properties" xmlns:vt="http://schemas.openxmlformats.org/officeDocument/2006/docPropsVTypes">
  <Template>QIDAN Report</Template>
  <TotalTime>1</TotalTime>
  <Pages>26</Pages>
  <Words>5604</Words>
  <Characters>32482</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37992</CharactersWithSpaces>
  <SharedDoc>false</SharedDoc>
  <HLinks>
    <vt:vector size="204" baseType="variant">
      <vt:variant>
        <vt:i4>8192110</vt:i4>
      </vt:variant>
      <vt:variant>
        <vt:i4>90</vt:i4>
      </vt:variant>
      <vt:variant>
        <vt:i4>0</vt:i4>
      </vt:variant>
      <vt:variant>
        <vt:i4>5</vt:i4>
      </vt:variant>
      <vt:variant>
        <vt:lpwstr>https://disabilitypathways.org.au/report-reflections-from-pathways-response-to-cyclone-alfred/</vt:lpwstr>
      </vt:variant>
      <vt:variant>
        <vt:lpwstr/>
      </vt:variant>
      <vt:variant>
        <vt:i4>262144</vt:i4>
      </vt:variant>
      <vt:variant>
        <vt:i4>87</vt:i4>
      </vt:variant>
      <vt:variant>
        <vt:i4>0</vt:i4>
      </vt:variant>
      <vt:variant>
        <vt:i4>5</vt:i4>
      </vt:variant>
      <vt:variant>
        <vt:lpwstr>https://qidan.org.au/wp-content/uploads/2025/11/QIDAN-Annual-Report-2024-25-final-Accessible.pdf</vt:lpwstr>
      </vt:variant>
      <vt:variant>
        <vt:lpwstr/>
      </vt:variant>
      <vt:variant>
        <vt:i4>1310768</vt:i4>
      </vt:variant>
      <vt:variant>
        <vt:i4>80</vt:i4>
      </vt:variant>
      <vt:variant>
        <vt:i4>0</vt:i4>
      </vt:variant>
      <vt:variant>
        <vt:i4>5</vt:i4>
      </vt:variant>
      <vt:variant>
        <vt:lpwstr/>
      </vt:variant>
      <vt:variant>
        <vt:lpwstr>_Toc221111212</vt:lpwstr>
      </vt:variant>
      <vt:variant>
        <vt:i4>1310768</vt:i4>
      </vt:variant>
      <vt:variant>
        <vt:i4>74</vt:i4>
      </vt:variant>
      <vt:variant>
        <vt:i4>0</vt:i4>
      </vt:variant>
      <vt:variant>
        <vt:i4>5</vt:i4>
      </vt:variant>
      <vt:variant>
        <vt:lpwstr/>
      </vt:variant>
      <vt:variant>
        <vt:lpwstr>_Toc221111211</vt:lpwstr>
      </vt:variant>
      <vt:variant>
        <vt:i4>1310768</vt:i4>
      </vt:variant>
      <vt:variant>
        <vt:i4>68</vt:i4>
      </vt:variant>
      <vt:variant>
        <vt:i4>0</vt:i4>
      </vt:variant>
      <vt:variant>
        <vt:i4>5</vt:i4>
      </vt:variant>
      <vt:variant>
        <vt:lpwstr/>
      </vt:variant>
      <vt:variant>
        <vt:lpwstr>_Toc221111210</vt:lpwstr>
      </vt:variant>
      <vt:variant>
        <vt:i4>1376304</vt:i4>
      </vt:variant>
      <vt:variant>
        <vt:i4>62</vt:i4>
      </vt:variant>
      <vt:variant>
        <vt:i4>0</vt:i4>
      </vt:variant>
      <vt:variant>
        <vt:i4>5</vt:i4>
      </vt:variant>
      <vt:variant>
        <vt:lpwstr/>
      </vt:variant>
      <vt:variant>
        <vt:lpwstr>_Toc221111209</vt:lpwstr>
      </vt:variant>
      <vt:variant>
        <vt:i4>1376304</vt:i4>
      </vt:variant>
      <vt:variant>
        <vt:i4>56</vt:i4>
      </vt:variant>
      <vt:variant>
        <vt:i4>0</vt:i4>
      </vt:variant>
      <vt:variant>
        <vt:i4>5</vt:i4>
      </vt:variant>
      <vt:variant>
        <vt:lpwstr/>
      </vt:variant>
      <vt:variant>
        <vt:lpwstr>_Toc221111208</vt:lpwstr>
      </vt:variant>
      <vt:variant>
        <vt:i4>1376304</vt:i4>
      </vt:variant>
      <vt:variant>
        <vt:i4>50</vt:i4>
      </vt:variant>
      <vt:variant>
        <vt:i4>0</vt:i4>
      </vt:variant>
      <vt:variant>
        <vt:i4>5</vt:i4>
      </vt:variant>
      <vt:variant>
        <vt:lpwstr/>
      </vt:variant>
      <vt:variant>
        <vt:lpwstr>_Toc221111207</vt:lpwstr>
      </vt:variant>
      <vt:variant>
        <vt:i4>1376304</vt:i4>
      </vt:variant>
      <vt:variant>
        <vt:i4>44</vt:i4>
      </vt:variant>
      <vt:variant>
        <vt:i4>0</vt:i4>
      </vt:variant>
      <vt:variant>
        <vt:i4>5</vt:i4>
      </vt:variant>
      <vt:variant>
        <vt:lpwstr/>
      </vt:variant>
      <vt:variant>
        <vt:lpwstr>_Toc221111206</vt:lpwstr>
      </vt:variant>
      <vt:variant>
        <vt:i4>1376304</vt:i4>
      </vt:variant>
      <vt:variant>
        <vt:i4>38</vt:i4>
      </vt:variant>
      <vt:variant>
        <vt:i4>0</vt:i4>
      </vt:variant>
      <vt:variant>
        <vt:i4>5</vt:i4>
      </vt:variant>
      <vt:variant>
        <vt:lpwstr/>
      </vt:variant>
      <vt:variant>
        <vt:lpwstr>_Toc221111205</vt:lpwstr>
      </vt:variant>
      <vt:variant>
        <vt:i4>1376304</vt:i4>
      </vt:variant>
      <vt:variant>
        <vt:i4>32</vt:i4>
      </vt:variant>
      <vt:variant>
        <vt:i4>0</vt:i4>
      </vt:variant>
      <vt:variant>
        <vt:i4>5</vt:i4>
      </vt:variant>
      <vt:variant>
        <vt:lpwstr/>
      </vt:variant>
      <vt:variant>
        <vt:lpwstr>_Toc221111204</vt:lpwstr>
      </vt:variant>
      <vt:variant>
        <vt:i4>1376304</vt:i4>
      </vt:variant>
      <vt:variant>
        <vt:i4>26</vt:i4>
      </vt:variant>
      <vt:variant>
        <vt:i4>0</vt:i4>
      </vt:variant>
      <vt:variant>
        <vt:i4>5</vt:i4>
      </vt:variant>
      <vt:variant>
        <vt:lpwstr/>
      </vt:variant>
      <vt:variant>
        <vt:lpwstr>_Toc221111203</vt:lpwstr>
      </vt:variant>
      <vt:variant>
        <vt:i4>1376304</vt:i4>
      </vt:variant>
      <vt:variant>
        <vt:i4>20</vt:i4>
      </vt:variant>
      <vt:variant>
        <vt:i4>0</vt:i4>
      </vt:variant>
      <vt:variant>
        <vt:i4>5</vt:i4>
      </vt:variant>
      <vt:variant>
        <vt:lpwstr/>
      </vt:variant>
      <vt:variant>
        <vt:lpwstr>_Toc221111202</vt:lpwstr>
      </vt:variant>
      <vt:variant>
        <vt:i4>1376304</vt:i4>
      </vt:variant>
      <vt:variant>
        <vt:i4>14</vt:i4>
      </vt:variant>
      <vt:variant>
        <vt:i4>0</vt:i4>
      </vt:variant>
      <vt:variant>
        <vt:i4>5</vt:i4>
      </vt:variant>
      <vt:variant>
        <vt:lpwstr/>
      </vt:variant>
      <vt:variant>
        <vt:lpwstr>_Toc221111201</vt:lpwstr>
      </vt:variant>
      <vt:variant>
        <vt:i4>1376304</vt:i4>
      </vt:variant>
      <vt:variant>
        <vt:i4>8</vt:i4>
      </vt:variant>
      <vt:variant>
        <vt:i4>0</vt:i4>
      </vt:variant>
      <vt:variant>
        <vt:i4>5</vt:i4>
      </vt:variant>
      <vt:variant>
        <vt:lpwstr/>
      </vt:variant>
      <vt:variant>
        <vt:lpwstr>_Toc221111200</vt:lpwstr>
      </vt:variant>
      <vt:variant>
        <vt:i4>1835059</vt:i4>
      </vt:variant>
      <vt:variant>
        <vt:i4>2</vt:i4>
      </vt:variant>
      <vt:variant>
        <vt:i4>0</vt:i4>
      </vt:variant>
      <vt:variant>
        <vt:i4>5</vt:i4>
      </vt:variant>
      <vt:variant>
        <vt:lpwstr/>
      </vt:variant>
      <vt:variant>
        <vt:lpwstr>_Toc221111199</vt:lpwstr>
      </vt:variant>
      <vt:variant>
        <vt:i4>6750253</vt:i4>
      </vt:variant>
      <vt:variant>
        <vt:i4>33</vt:i4>
      </vt:variant>
      <vt:variant>
        <vt:i4>0</vt:i4>
      </vt:variant>
      <vt:variant>
        <vt:i4>5</vt:i4>
      </vt:variant>
      <vt:variant>
        <vt:lpwstr>https://qidan.org.au/submissions/qidan-submission-to-idap-consultation/</vt:lpwstr>
      </vt:variant>
      <vt:variant>
        <vt:lpwstr/>
      </vt:variant>
      <vt:variant>
        <vt:i4>4456543</vt:i4>
      </vt:variant>
      <vt:variant>
        <vt:i4>30</vt:i4>
      </vt:variant>
      <vt:variant>
        <vt:i4>0</vt:i4>
      </vt:variant>
      <vt:variant>
        <vt:i4>5</vt:i4>
      </vt:variant>
      <vt:variant>
        <vt:lpwstr>https://www.ndisreview.gov.au/resources/reports/working-together-deliver-ndis</vt:lpwstr>
      </vt:variant>
      <vt:variant>
        <vt:lpwstr/>
      </vt:variant>
      <vt:variant>
        <vt:i4>3539068</vt:i4>
      </vt:variant>
      <vt:variant>
        <vt:i4>27</vt:i4>
      </vt:variant>
      <vt:variant>
        <vt:i4>0</vt:i4>
      </vt:variant>
      <vt:variant>
        <vt:i4>5</vt:i4>
      </vt:variant>
      <vt:variant>
        <vt:lpwstr>https://www.treasury.qld.gov.au/files/Budget_2024-25_SDS_Child_Safety_Seniors_and_Disability_Services.pdf</vt:lpwstr>
      </vt:variant>
      <vt:variant>
        <vt:lpwstr/>
      </vt:variant>
      <vt:variant>
        <vt:i4>3932259</vt:i4>
      </vt:variant>
      <vt:variant>
        <vt:i4>24</vt:i4>
      </vt:variant>
      <vt:variant>
        <vt:i4>0</vt:i4>
      </vt:variant>
      <vt:variant>
        <vt:i4>5</vt:i4>
      </vt:variant>
      <vt:variant>
        <vt:lpwstr>https://disability.royalcommission.gov.au/system/files/2023-09/Increased funding to meet demand for disability advocacy.pdf</vt:lpwstr>
      </vt:variant>
      <vt:variant>
        <vt:lpwstr/>
      </vt:variant>
      <vt:variant>
        <vt:i4>4456535</vt:i4>
      </vt:variant>
      <vt:variant>
        <vt:i4>21</vt:i4>
      </vt:variant>
      <vt:variant>
        <vt:i4>0</vt:i4>
      </vt:variant>
      <vt:variant>
        <vt:i4>5</vt:i4>
      </vt:variant>
      <vt:variant>
        <vt:lpwstr>https://qai.org.au/wp-content/uploads/2025/09/QAI-LGBTQIASB-Pilot-Project-Report.pdf</vt:lpwstr>
      </vt:variant>
      <vt:variant>
        <vt:lpwstr/>
      </vt:variant>
      <vt:variant>
        <vt:i4>7274622</vt:i4>
      </vt:variant>
      <vt:variant>
        <vt:i4>18</vt:i4>
      </vt:variant>
      <vt:variant>
        <vt:i4>0</vt:i4>
      </vt:variant>
      <vt:variant>
        <vt:i4>5</vt:i4>
      </vt:variant>
      <vt:variant>
        <vt:lpwstr>https://disabilitypathways.org.au/wp-content/uploads/2025/04/Remote-Locations-Pilot.pdf</vt:lpwstr>
      </vt:variant>
      <vt:variant>
        <vt:lpwstr/>
      </vt:variant>
      <vt:variant>
        <vt:i4>2031698</vt:i4>
      </vt:variant>
      <vt:variant>
        <vt:i4>15</vt:i4>
      </vt:variant>
      <vt:variant>
        <vt:i4>0</vt:i4>
      </vt:variant>
      <vt:variant>
        <vt:i4>5</vt:i4>
      </vt:variant>
      <vt:variant>
        <vt:lpwstr>http://www.qfcc.qld.gov.au/sites/default/files/2024-11/2024085 Youth Justice - Addressing the Root Causes - Snap Shot.pdf</vt:lpwstr>
      </vt:variant>
      <vt:variant>
        <vt:lpwstr/>
      </vt:variant>
      <vt:variant>
        <vt:i4>7143484</vt:i4>
      </vt:variant>
      <vt:variant>
        <vt:i4>12</vt:i4>
      </vt:variant>
      <vt:variant>
        <vt:i4>0</vt:i4>
      </vt:variant>
      <vt:variant>
        <vt:i4>5</vt:i4>
      </vt:variant>
      <vt:variant>
        <vt:lpwstr>https://disability.royalcommission.gov.au/system/files/2023-07/Research Report - Parents with disability and their experiences of child protection systems.pdf</vt:lpwstr>
      </vt:variant>
      <vt:variant>
        <vt:lpwstr/>
      </vt:variant>
      <vt:variant>
        <vt:i4>7667815</vt:i4>
      </vt:variant>
      <vt:variant>
        <vt:i4>9</vt:i4>
      </vt:variant>
      <vt:variant>
        <vt:i4>0</vt:i4>
      </vt:variant>
      <vt:variant>
        <vt:i4>5</vt:i4>
      </vt:variant>
      <vt:variant>
        <vt:lpwstr>https://disability.royalcommission.gov.au/system/files/2023-09/Final Report - Volume 6%2C Enabling autonomy and access.pdf</vt:lpwstr>
      </vt:variant>
      <vt:variant>
        <vt:lpwstr/>
      </vt:variant>
      <vt:variant>
        <vt:i4>3997728</vt:i4>
      </vt:variant>
      <vt:variant>
        <vt:i4>6</vt:i4>
      </vt:variant>
      <vt:variant>
        <vt:i4>0</vt:i4>
      </vt:variant>
      <vt:variant>
        <vt:i4>5</vt:i4>
      </vt:variant>
      <vt:variant>
        <vt:lpwstr>https://disabilitypathways.org.au/</vt:lpwstr>
      </vt:variant>
      <vt:variant>
        <vt:lpwstr/>
      </vt:variant>
      <vt:variant>
        <vt:i4>1966162</vt:i4>
      </vt:variant>
      <vt:variant>
        <vt:i4>3</vt:i4>
      </vt:variant>
      <vt:variant>
        <vt:i4>0</vt:i4>
      </vt:variant>
      <vt:variant>
        <vt:i4>5</vt:i4>
      </vt:variant>
      <vt:variant>
        <vt:lpwstr>https://qidan.org.au/</vt:lpwstr>
      </vt:variant>
      <vt:variant>
        <vt:lpwstr/>
      </vt:variant>
      <vt:variant>
        <vt:i4>3932259</vt:i4>
      </vt:variant>
      <vt:variant>
        <vt:i4>0</vt:i4>
      </vt:variant>
      <vt:variant>
        <vt:i4>0</vt:i4>
      </vt:variant>
      <vt:variant>
        <vt:i4>5</vt:i4>
      </vt:variant>
      <vt:variant>
        <vt:lpwstr>https://disability.royalcommission.gov.au/system/files/2023-09/Increased funding to meet demand for disability advocacy.pdf</vt:lpwstr>
      </vt:variant>
      <vt:variant>
        <vt:lpwstr/>
      </vt:variant>
      <vt:variant>
        <vt:i4>7733269</vt:i4>
      </vt:variant>
      <vt:variant>
        <vt:i4>15</vt:i4>
      </vt:variant>
      <vt:variant>
        <vt:i4>0</vt:i4>
      </vt:variant>
      <vt:variant>
        <vt:i4>5</vt:i4>
      </vt:variant>
      <vt:variant>
        <vt:lpwstr>mailto:Emmam@qai.org.au</vt:lpwstr>
      </vt:variant>
      <vt:variant>
        <vt:lpwstr/>
      </vt:variant>
      <vt:variant>
        <vt:i4>2097233</vt:i4>
      </vt:variant>
      <vt:variant>
        <vt:i4>12</vt:i4>
      </vt:variant>
      <vt:variant>
        <vt:i4>0</vt:i4>
      </vt:variant>
      <vt:variant>
        <vt:i4>5</vt:i4>
      </vt:variant>
      <vt:variant>
        <vt:lpwstr>mailto:russel@qai.org.au</vt:lpwstr>
      </vt:variant>
      <vt:variant>
        <vt:lpwstr/>
      </vt:variant>
      <vt:variant>
        <vt:i4>7274511</vt:i4>
      </vt:variant>
      <vt:variant>
        <vt:i4>9</vt:i4>
      </vt:variant>
      <vt:variant>
        <vt:i4>0</vt:i4>
      </vt:variant>
      <vt:variant>
        <vt:i4>5</vt:i4>
      </vt:variant>
      <vt:variant>
        <vt:lpwstr>mailto:Jesse@qai.org.au</vt:lpwstr>
      </vt:variant>
      <vt:variant>
        <vt:lpwstr/>
      </vt:variant>
      <vt:variant>
        <vt:i4>2097233</vt:i4>
      </vt:variant>
      <vt:variant>
        <vt:i4>6</vt:i4>
      </vt:variant>
      <vt:variant>
        <vt:i4>0</vt:i4>
      </vt:variant>
      <vt:variant>
        <vt:i4>5</vt:i4>
      </vt:variant>
      <vt:variant>
        <vt:lpwstr>mailto:russel@qai.org.au</vt:lpwstr>
      </vt:variant>
      <vt:variant>
        <vt:lpwstr/>
      </vt:variant>
      <vt:variant>
        <vt:i4>7274511</vt:i4>
      </vt:variant>
      <vt:variant>
        <vt:i4>3</vt:i4>
      </vt:variant>
      <vt:variant>
        <vt:i4>0</vt:i4>
      </vt:variant>
      <vt:variant>
        <vt:i4>5</vt:i4>
      </vt:variant>
      <vt:variant>
        <vt:lpwstr>mailto:Jesse@qai.org.au</vt:lpwstr>
      </vt:variant>
      <vt:variant>
        <vt:lpwstr/>
      </vt:variant>
      <vt:variant>
        <vt:i4>2097233</vt:i4>
      </vt:variant>
      <vt:variant>
        <vt:i4>0</vt:i4>
      </vt:variant>
      <vt:variant>
        <vt:i4>0</vt:i4>
      </vt:variant>
      <vt:variant>
        <vt:i4>5</vt:i4>
      </vt:variant>
      <vt:variant>
        <vt:lpwstr>mailto:russel@qai.org.au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De Cocq Van Delwijnen</dc:creator>
  <cp:keywords/>
  <dc:description/>
  <cp:lastModifiedBy>Russel Correa</cp:lastModifiedBy>
  <cp:revision>3</cp:revision>
  <dcterms:created xsi:type="dcterms:W3CDTF">2026-02-05T01:04:00Z</dcterms:created>
  <dcterms:modified xsi:type="dcterms:W3CDTF">2026-02-05T01:04:00Z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y fmtid="{D5CDD505-2E9C-101B-9397-08002B2CF9AE}" pid="4" name="_dlc_DocIdItemGuid">
    <vt:lpwstr>0d9a72f8-a51d-4370-a482-550d084da4e6</vt:lpwstr>
  </property>
</Properties>
</file>