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0784846C"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E873DC">
        <w:rPr>
          <w:rFonts w:ascii="Poppins SemiBold" w:hAnsi="Poppins SemiBold" w:cs="Poppins SemiBold"/>
          <w:b/>
          <w:bCs/>
          <w:color w:val="FFFFFF" w:themeColor="background1"/>
          <w:sz w:val="72"/>
          <w:szCs w:val="72"/>
          <w:lang w:val="en-AU"/>
        </w:rPr>
        <w:t>1</w:t>
      </w:r>
      <w:r w:rsidR="009A4AC6">
        <w:rPr>
          <w:rFonts w:ascii="Poppins SemiBold" w:hAnsi="Poppins SemiBold" w:cs="Poppins SemiBold"/>
          <w:b/>
          <w:bCs/>
          <w:color w:val="FFFFFF" w:themeColor="background1"/>
          <w:sz w:val="72"/>
          <w:szCs w:val="72"/>
          <w:lang w:val="en-AU"/>
        </w:rPr>
        <w:t>2</w:t>
      </w:r>
      <w:r w:rsidR="00172863">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r w:rsidR="00AA7AFE">
        <w:rPr>
          <w:rFonts w:ascii="Poppins SemiBold" w:hAnsi="Poppins SemiBold" w:cs="Poppins SemiBold"/>
          <w:b/>
          <w:bCs/>
          <w:color w:val="FFFFFF" w:themeColor="background1"/>
          <w:sz w:val="72"/>
          <w:szCs w:val="72"/>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xml:space="preserve">); Rights in Action; Yarn2Action run by Aged and Disability Advocacy; Speaking Up </w:t>
      </w:r>
      <w:proofErr w:type="gramStart"/>
      <w:r w:rsidRPr="4D0B8717">
        <w:rPr>
          <w:rFonts w:ascii="Nunito Sans" w:eastAsia="Calibri" w:hAnsi="Nunito Sans" w:cs="Calibri"/>
        </w:rPr>
        <w:t>For</w:t>
      </w:r>
      <w:proofErr w:type="gramEnd"/>
      <w:r w:rsidRPr="4D0B8717">
        <w:rPr>
          <w:rFonts w:ascii="Nunito Sans" w:eastAsia="Calibri" w:hAnsi="Nunito Sans" w:cs="Calibri"/>
        </w:rPr>
        <w:t xml:space="preserve">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6B45044C" w14:textId="77777777" w:rsidR="00B90700" w:rsidRDefault="00B90700" w:rsidP="00CD3F8B">
      <w:pPr>
        <w:spacing w:line="276" w:lineRule="auto"/>
        <w:rPr>
          <w:rFonts w:ascii="Nunito Sans" w:eastAsia="Calibri" w:hAnsi="Nunito Sans" w:cs="Calibri"/>
        </w:rPr>
      </w:pPr>
      <w:r w:rsidRPr="00B90700">
        <w:rPr>
          <w:rFonts w:ascii="Nunito Sans" w:eastAsia="Calibri" w:hAnsi="Nunito Sans" w:cs="Calibri"/>
        </w:rPr>
        <w:t>“</w:t>
      </w:r>
      <w:r w:rsidRPr="00B90700">
        <w:rPr>
          <w:rFonts w:ascii="Nunito Sans" w:eastAsia="Calibri" w:hAnsi="Nunito Sans" w:cs="Calibri"/>
          <w:b/>
          <w:bCs/>
        </w:rPr>
        <w:t>My Good Life</w:t>
      </w:r>
      <w:r w:rsidRPr="00B90700">
        <w:rPr>
          <w:rFonts w:ascii="Nunito Sans" w:eastAsia="Calibri" w:hAnsi="Nunito Sans" w:cs="Calibri"/>
        </w:rPr>
        <w:t xml:space="preserve">” is an acrylic painting on </w:t>
      </w:r>
      <w:proofErr w:type="spellStart"/>
      <w:r w:rsidRPr="00B90700">
        <w:rPr>
          <w:rFonts w:ascii="Nunito Sans" w:eastAsia="Calibri" w:hAnsi="Nunito Sans" w:cs="Calibri"/>
        </w:rPr>
        <w:t>coloured</w:t>
      </w:r>
      <w:proofErr w:type="spellEnd"/>
      <w:r w:rsidRPr="00B90700">
        <w:rPr>
          <w:rFonts w:ascii="Nunito Sans" w:eastAsia="Calibri" w:hAnsi="Nunito Sans" w:cs="Calibri"/>
        </w:rPr>
        <w:t xml:space="preserve"> cardboard with string and magazine which is strongly connected to Gabe's sensory appreciation. This work represents </w:t>
      </w:r>
      <w:proofErr w:type="gramStart"/>
      <w:r w:rsidRPr="00B90700">
        <w:rPr>
          <w:rFonts w:ascii="Nunito Sans" w:eastAsia="Calibri" w:hAnsi="Nunito Sans" w:cs="Calibri"/>
        </w:rPr>
        <w:t>a freedom</w:t>
      </w:r>
      <w:proofErr w:type="gramEnd"/>
      <w:r w:rsidRPr="00B90700">
        <w:rPr>
          <w:rFonts w:ascii="Nunito Sans" w:eastAsia="Calibri" w:hAnsi="Nunito Sans" w:cs="Calibri"/>
        </w:rPr>
        <w:t xml:space="preserve"> to express himself and be included in places that belong to everyone. Gabe is a known member of his local community from which he collects magazines to peruse and meet his sensory needs.</w:t>
      </w:r>
    </w:p>
    <w:p w14:paraId="719DA340" w14:textId="77777777" w:rsidR="001F4695" w:rsidRPr="00B90700" w:rsidRDefault="001F4695" w:rsidP="00CD3F8B">
      <w:pPr>
        <w:spacing w:line="276" w:lineRule="auto"/>
        <w:rPr>
          <w:rFonts w:ascii="Nunito Sans" w:eastAsia="Calibri" w:hAnsi="Nunito Sans" w:cs="Calibri"/>
        </w:rPr>
      </w:pPr>
    </w:p>
    <w:p w14:paraId="51C2D470" w14:textId="41595661" w:rsidR="00B90700" w:rsidRPr="00B90700" w:rsidRDefault="00B90700" w:rsidP="00CD3F8B">
      <w:pPr>
        <w:spacing w:line="276" w:lineRule="auto"/>
        <w:rPr>
          <w:rFonts w:ascii="Nunito Sans" w:eastAsia="Calibri" w:hAnsi="Nunito Sans" w:cs="Calibri"/>
        </w:rPr>
      </w:pPr>
      <w:r w:rsidRPr="00B90700">
        <w:rPr>
          <w:rFonts w:ascii="Nunito Sans" w:eastAsia="Calibri" w:hAnsi="Nunito Sans" w:cs="Calibri"/>
        </w:rPr>
        <w:t xml:space="preserve">Gabe's art involves rubbing his hands and pushing his fingers through the paint. Gabe loves the thick quality of acrylic paint squeezed between his fingers and wiped across his face and body. He also enjoys manipulating various materials through the paint. The painting's surface plays a significant role in creating the artwork, as it is folded and manipulated into various positions to capture the paint. The use of varied materials in combination with his hands </w:t>
      </w:r>
      <w:r w:rsidR="00393441" w:rsidRPr="00B90700">
        <w:rPr>
          <w:rFonts w:ascii="Nunito Sans" w:eastAsia="Calibri" w:hAnsi="Nunito Sans" w:cs="Calibri"/>
        </w:rPr>
        <w:t>serves</w:t>
      </w:r>
      <w:r w:rsidRPr="00B90700">
        <w:rPr>
          <w:rFonts w:ascii="Nunito Sans" w:eastAsia="Calibri" w:hAnsi="Nunito Sans" w:cs="Calibri"/>
        </w:rPr>
        <w:t xml:space="preserve"> as a way for him to connect with his Aboriginal </w:t>
      </w:r>
      <w:r w:rsidRPr="00B90700">
        <w:rPr>
          <w:rFonts w:ascii="Nunito Sans" w:eastAsia="Calibri" w:hAnsi="Nunito Sans" w:cs="Calibri"/>
        </w:rPr>
        <w:lastRenderedPageBreak/>
        <w:t>heritage. Being non-speaking, Gabe's art is a way to further communicate, enrich and connect with his community.</w:t>
      </w:r>
    </w:p>
    <w:p w14:paraId="0F40B198" w14:textId="1EFA56DE" w:rsidR="009C5089" w:rsidRPr="00CD3F8B" w:rsidRDefault="00B90700" w:rsidP="00CD3F8B">
      <w:pPr>
        <w:spacing w:line="276" w:lineRule="auto"/>
        <w:rPr>
          <w:rFonts w:ascii="Nunito Sans" w:eastAsia="Calibri" w:hAnsi="Nunito Sans" w:cs="Calibri"/>
        </w:rPr>
      </w:pPr>
      <w:r w:rsidRPr="00B90700">
        <w:rPr>
          <w:rFonts w:ascii="Nunito Sans" w:eastAsia="Calibri" w:hAnsi="Nunito Sans" w:cs="Calibri"/>
        </w:rPr>
        <w:t xml:space="preserve">- </w:t>
      </w:r>
      <w:r w:rsidRPr="00B90700">
        <w:rPr>
          <w:rFonts w:ascii="Nunito Sans" w:eastAsia="Calibri" w:hAnsi="Nunito Sans" w:cs="Calibri"/>
          <w:b/>
          <w:bCs/>
        </w:rPr>
        <w:t>Gabriel Wischki, Mixed Media Artist</w:t>
      </w:r>
    </w:p>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t>
      </w:r>
      <w:r>
        <w:lastRenderedPageBreak/>
        <w:t xml:space="preserve">who shared their experiences with the </w:t>
      </w:r>
      <w:proofErr w:type="gramStart"/>
      <w:r w:rsidR="00592861">
        <w:t>Commission</w:t>
      </w:r>
      <w:r w:rsidR="00A92C2E">
        <w:t>,</w:t>
      </w:r>
      <w:r w:rsidR="00592861">
        <w:t xml:space="preserve"> and</w:t>
      </w:r>
      <w:proofErr w:type="gramEnd"/>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xml:space="preserve">). The </w:t>
      </w:r>
      <w:proofErr w:type="gramStart"/>
      <w:r>
        <w:t>Roadmap</w:t>
      </w:r>
      <w:proofErr w:type="gramEnd"/>
      <w:r>
        <w:t xml:space="preserve">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lastRenderedPageBreak/>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w:t>
      </w:r>
      <w:proofErr w:type="gramStart"/>
      <w:r>
        <w:t>recommendations, and</w:t>
      </w:r>
      <w:proofErr w:type="gramEnd"/>
      <w:r>
        <w:t xml:space="preserve"> </w:t>
      </w:r>
      <w:r w:rsidR="00C20081">
        <w:t>altered</w:t>
      </w:r>
      <w:r>
        <w:t xml:space="preserve"> </w:t>
      </w:r>
      <w:r w:rsidR="00C86256">
        <w:t>their</w:t>
      </w:r>
      <w:r>
        <w:t xml:space="preserve"> </w:t>
      </w:r>
      <w:r>
        <w:lastRenderedPageBreak/>
        <w:t>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w:t>
      </w:r>
      <w:r>
        <w:lastRenderedPageBreak/>
        <w:t xml:space="preserve">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t>Rejected:</w:t>
      </w:r>
      <w:r w:rsidRPr="2C13C606">
        <w:rPr>
          <w:lang w:val="en-US"/>
        </w:rPr>
        <w:t xml:space="preserve"> The </w:t>
      </w:r>
      <w:proofErr w:type="gramStart"/>
      <w:r w:rsidRPr="2C13C606">
        <w:rPr>
          <w:lang w:val="en-US"/>
        </w:rPr>
        <w:t>government/s</w:t>
      </w:r>
      <w:proofErr w:type="gramEnd"/>
      <w:r w:rsidRPr="2C13C606">
        <w:rPr>
          <w:lang w:val="en-US"/>
        </w:rPr>
        <w:t xml:space="preserve">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w:t>
      </w:r>
      <w:proofErr w:type="gramStart"/>
      <w:r w:rsidRPr="2C13C606">
        <w:rPr>
          <w:lang w:val="en-US"/>
        </w:rPr>
        <w:t>government</w:t>
      </w:r>
      <w:r w:rsidR="004F0F8C" w:rsidRPr="2C13C606">
        <w:rPr>
          <w:lang w:val="en-US"/>
        </w:rPr>
        <w:t>/s</w:t>
      </w:r>
      <w:proofErr w:type="gramEnd"/>
      <w:r w:rsidR="004F0F8C" w:rsidRPr="2C13C606">
        <w:rPr>
          <w:lang w:val="en-US"/>
        </w:rPr>
        <w:t xml:space="preserve">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proofErr w:type="gramStart"/>
      <w:r w:rsidR="6DC05C88">
        <w:t>In an effort to</w:t>
      </w:r>
      <w:proofErr w:type="gramEnd"/>
      <w:r w:rsidR="6DC05C88">
        <w:t xml:space="preserve">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52105E96" w14:textId="0B5B8041" w:rsidR="006D2D41" w:rsidRDefault="00265717" w:rsidP="006D2D41">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w:t>
      </w:r>
      <w:r>
        <w:lastRenderedPageBreak/>
        <w:t xml:space="preserve">community deserve to </w:t>
      </w:r>
      <w:r w:rsidR="00B65FD7">
        <w:t>play an active role in</w:t>
      </w:r>
      <w:r>
        <w:t xml:space="preserve"> the disability reform, and QIDAN strives to ensure the DRC is not forgotten.</w:t>
      </w:r>
      <w:bookmarkStart w:id="0" w:name="_Toc229751988"/>
    </w:p>
    <w:p w14:paraId="7DF23AB2" w14:textId="77777777" w:rsidR="00B600E0" w:rsidRPr="001325E3" w:rsidRDefault="00B600E0" w:rsidP="00B600E0">
      <w:pPr>
        <w:pStyle w:val="Heading1"/>
        <w:rPr>
          <w:rFonts w:ascii="Nunito Sans" w:hAnsi="Nunito Sans" w:cs="Poppins SemiBold"/>
          <w:b/>
          <w:color w:val="690048"/>
          <w:sz w:val="28"/>
          <w:szCs w:val="28"/>
        </w:rPr>
      </w:pPr>
      <w:bookmarkStart w:id="1" w:name="_Toc229751992"/>
      <w:r>
        <w:rPr>
          <w:rFonts w:ascii="Nunito Sans" w:hAnsi="Nunito Sans" w:cs="Poppins SemiBold"/>
          <w:b/>
          <w:color w:val="690048"/>
          <w:sz w:val="28"/>
          <w:szCs w:val="28"/>
        </w:rPr>
        <w:t>Volume 12: Beyond the Royal Commission</w:t>
      </w:r>
      <w:bookmarkEnd w:id="1"/>
    </w:p>
    <w:p w14:paraId="50C2C6BC" w14:textId="77777777" w:rsidR="00B600E0" w:rsidRDefault="00B600E0" w:rsidP="00B600E0">
      <w:pPr>
        <w:spacing w:line="360" w:lineRule="auto"/>
      </w:pPr>
      <w:r>
        <w:t xml:space="preserve">Volume 12 focuses on the implementation of the DRC findings and recommendations, setting out expectations and suggestions for mechanisms to monitor, report on and evaluate actions taken by governments in response to the DRC. All recommendations made in Volume 12 are targeted at the Australian Government, with some also targeted at state and territory governments. It is clear volume 12 is focused on independent and disability-led oversight of the DRC implementation, strong accountability, and effective outcomes for Australians with disability. The necessity of this analysis shows </w:t>
      </w:r>
    </w:p>
    <w:p w14:paraId="5B4EEEBD" w14:textId="77777777" w:rsidR="00B600E0" w:rsidRDefault="00B600E0" w:rsidP="00B600E0">
      <w:pPr>
        <w:rPr>
          <w:b/>
          <w:bCs/>
          <w:color w:val="690048"/>
          <w:lang w:val="en-AU"/>
        </w:rPr>
      </w:pPr>
    </w:p>
    <w:p w14:paraId="7E29BDB2" w14:textId="77777777" w:rsidR="00B600E0" w:rsidRDefault="00B600E0" w:rsidP="00B600E0">
      <w:pPr>
        <w:spacing w:line="360" w:lineRule="auto"/>
        <w:rPr>
          <w:b/>
          <w:bCs/>
          <w:color w:val="690048"/>
          <w:lang w:val="en-AU"/>
        </w:rPr>
      </w:pPr>
      <w:r w:rsidRPr="008E7728">
        <w:rPr>
          <w:b/>
          <w:bCs/>
          <w:color w:val="690048"/>
          <w:lang w:val="en-AU"/>
        </w:rPr>
        <w:t xml:space="preserve">Recommendation </w:t>
      </w:r>
      <w:r>
        <w:rPr>
          <w:b/>
          <w:bCs/>
          <w:color w:val="690048"/>
          <w:lang w:val="en-AU"/>
        </w:rPr>
        <w:t>12.1:</w:t>
      </w:r>
      <w:r w:rsidRPr="00D47DC3">
        <w:rPr>
          <w:b/>
          <w:bCs/>
          <w:color w:val="690048"/>
          <w:lang w:val="en-AU"/>
        </w:rPr>
        <w:t xml:space="preserve"> Government responses to the Final report</w:t>
      </w:r>
    </w:p>
    <w:p w14:paraId="225F4B3B"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3CD5C9C3"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70AA0193" w14:textId="77777777" w:rsidR="00B600E0" w:rsidRPr="00A27782" w:rsidRDefault="00B600E0" w:rsidP="00B600E0">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Implemented</w:t>
      </w:r>
    </w:p>
    <w:p w14:paraId="450B4609" w14:textId="77777777" w:rsidR="00B600E0" w:rsidRDefault="00B600E0" w:rsidP="00B600E0">
      <w:pPr>
        <w:spacing w:line="360" w:lineRule="auto"/>
        <w:rPr>
          <w:rFonts w:ascii="Aptos" w:eastAsia="Aptos" w:hAnsi="Aptos" w:cs="Aptos"/>
        </w:rPr>
      </w:pPr>
      <w:r>
        <w:t>Recommendation 12.1 calls for the Australian and state and territory Governments to publish initial responses to the DRC’s Final Report by March 2024. Responses were expected to include a plan for how the recommendation would be implemented, justification for any rejections, and timeframes. The Australian and Queensland Governments responses released in December 2024 were very late and did not provide comprehensive plans for how the recommendations would be implemented or any concrete timeframes. There was also no adequate justification provided for rejected recommendations.</w:t>
      </w:r>
    </w:p>
    <w:p w14:paraId="5C8A94D2" w14:textId="77777777" w:rsidR="00B600E0" w:rsidRDefault="00B600E0" w:rsidP="00B600E0">
      <w:pPr>
        <w:spacing w:line="360" w:lineRule="auto"/>
        <w:rPr>
          <w:b/>
          <w:bCs/>
          <w:color w:val="690048"/>
          <w:lang w:val="en-AU"/>
        </w:rPr>
      </w:pPr>
    </w:p>
    <w:p w14:paraId="4B7C160E" w14:textId="77777777" w:rsidR="00B600E0" w:rsidRDefault="00B600E0" w:rsidP="00B600E0">
      <w:pPr>
        <w:spacing w:line="360" w:lineRule="auto"/>
        <w:rPr>
          <w:b/>
          <w:bCs/>
          <w:color w:val="690048"/>
          <w:lang w:val="en-AU"/>
        </w:rPr>
      </w:pPr>
      <w:r w:rsidRPr="008E7728">
        <w:rPr>
          <w:b/>
          <w:bCs/>
          <w:color w:val="690048"/>
          <w:lang w:val="en-AU"/>
        </w:rPr>
        <w:t xml:space="preserve">Recommendation </w:t>
      </w:r>
      <w:r>
        <w:rPr>
          <w:b/>
          <w:bCs/>
          <w:color w:val="690048"/>
          <w:lang w:val="en-AU"/>
        </w:rPr>
        <w:t>12.2:</w:t>
      </w:r>
      <w:r w:rsidRPr="00120623">
        <w:t xml:space="preserve"> </w:t>
      </w:r>
      <w:r w:rsidRPr="00120623">
        <w:rPr>
          <w:b/>
          <w:bCs/>
          <w:color w:val="690048"/>
        </w:rPr>
        <w:t>Implementation of the Final report recommendations</w:t>
      </w:r>
    </w:p>
    <w:p w14:paraId="7266E1C9"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6FF0DFE4"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06CA220C" w14:textId="77777777" w:rsidR="00B600E0" w:rsidRPr="00A27782" w:rsidRDefault="00B600E0" w:rsidP="00B600E0">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Implemented</w:t>
      </w:r>
    </w:p>
    <w:p w14:paraId="1388CF59" w14:textId="77777777" w:rsidR="00B600E0" w:rsidRDefault="00B600E0" w:rsidP="00B600E0">
      <w:pPr>
        <w:spacing w:line="360" w:lineRule="auto"/>
      </w:pPr>
      <w:r>
        <w:t xml:space="preserve">Recommendations 12.2 regards the implementation of the DRC’s recommendations, recommending the Disability Reform Ministerial Council oversee the implementation as a priority. Though the Communiqués published by the Disability Reform Ministerial Council are infrequent and provide very little information on the Council’s work to implementing the DRC, </w:t>
      </w:r>
      <w:r>
        <w:lastRenderedPageBreak/>
        <w:t>the stated purpose of the Council is to coordinate and lead disability reform (including the DRC).</w:t>
      </w:r>
    </w:p>
    <w:p w14:paraId="02874A86" w14:textId="77777777" w:rsidR="00B600E0" w:rsidRDefault="00B600E0" w:rsidP="00B600E0">
      <w:pPr>
        <w:spacing w:line="360" w:lineRule="auto"/>
        <w:rPr>
          <w:b/>
          <w:bCs/>
          <w:color w:val="690048"/>
          <w:lang w:val="en-AU"/>
        </w:rPr>
      </w:pPr>
    </w:p>
    <w:p w14:paraId="1B42AB35" w14:textId="77777777" w:rsidR="00B600E0" w:rsidRDefault="00B600E0" w:rsidP="00B600E0">
      <w:pPr>
        <w:spacing w:line="360" w:lineRule="auto"/>
        <w:rPr>
          <w:b/>
          <w:bCs/>
          <w:color w:val="690048"/>
          <w:lang w:val="en-AU"/>
        </w:rPr>
      </w:pPr>
      <w:r w:rsidRPr="008E7728">
        <w:rPr>
          <w:b/>
          <w:bCs/>
          <w:color w:val="690048"/>
          <w:lang w:val="en-AU"/>
        </w:rPr>
        <w:t xml:space="preserve">Recommendation </w:t>
      </w:r>
      <w:r>
        <w:rPr>
          <w:b/>
          <w:bCs/>
          <w:color w:val="690048"/>
          <w:lang w:val="en-AU"/>
        </w:rPr>
        <w:t>12.3:</w:t>
      </w:r>
      <w:r w:rsidRPr="00120623">
        <w:t xml:space="preserve"> </w:t>
      </w:r>
      <w:r w:rsidRPr="00120623">
        <w:rPr>
          <w:b/>
          <w:bCs/>
          <w:color w:val="690048"/>
        </w:rPr>
        <w:t>Progress reporting on implementation of recommendations</w:t>
      </w:r>
    </w:p>
    <w:p w14:paraId="67AED065"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387D8FC1"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4400A984" w14:textId="77777777" w:rsidR="00B600E0" w:rsidRPr="00A27782" w:rsidRDefault="00B600E0" w:rsidP="00B600E0">
      <w:pPr>
        <w:spacing w:line="360" w:lineRule="auto"/>
        <w:rPr>
          <w:rFonts w:ascii="Aptos" w:eastAsia="Aptos" w:hAnsi="Aptos" w:cs="Aptos"/>
        </w:rPr>
      </w:pPr>
      <w:r>
        <w:rPr>
          <w:rFonts w:ascii="Aptos" w:eastAsia="Aptos" w:hAnsi="Aptos" w:cs="Aptos"/>
          <w:b/>
          <w:bCs/>
        </w:rPr>
        <w:t xml:space="preserve">Update: </w:t>
      </w:r>
      <w:r w:rsidRPr="006C7ADB">
        <w:rPr>
          <w:rFonts w:ascii="Aptos" w:eastAsia="Aptos" w:hAnsi="Aptos" w:cs="Aptos"/>
        </w:rPr>
        <w:t>No updates</w:t>
      </w:r>
    </w:p>
    <w:p w14:paraId="687414F4" w14:textId="77777777" w:rsidR="00B600E0" w:rsidRDefault="00B600E0" w:rsidP="00B600E0">
      <w:pPr>
        <w:spacing w:line="360" w:lineRule="auto"/>
      </w:pPr>
      <w:r>
        <w:t>Recommendation 12.3 recommends the National Disability Commission table an annual report on the progress of the implementation of the DRC. As mentioned in response to recommendation 5.5, the National Disability Commission has not been established. In the</w:t>
      </w:r>
      <w:r w:rsidRPr="01C84B44">
        <w:rPr>
          <w:rFonts w:ascii="Aptos" w:eastAsia="Aptos" w:hAnsi="Aptos" w:cs="Aptos"/>
        </w:rPr>
        <w:t xml:space="preserve"> DRC Progress Report 2025</w:t>
      </w:r>
      <w:r>
        <w:t xml:space="preserve"> the Disability Reform Ministerial Council is credited with beginning to implement this</w:t>
      </w:r>
      <w:r w:rsidRPr="0883FE4B">
        <w:rPr>
          <w:rStyle w:val="EndnoteReference"/>
        </w:rPr>
        <w:endnoteReference w:id="11"/>
      </w:r>
      <w:r>
        <w:t xml:space="preserve">, however this recommendation will never be implemented without the National Disability Commission. </w:t>
      </w:r>
    </w:p>
    <w:p w14:paraId="4854B2FA" w14:textId="77777777" w:rsidR="00B600E0" w:rsidRDefault="00B600E0" w:rsidP="00B600E0">
      <w:pPr>
        <w:spacing w:line="360" w:lineRule="auto"/>
        <w:rPr>
          <w:b/>
          <w:bCs/>
          <w:color w:val="690048"/>
          <w:lang w:val="en-AU"/>
        </w:rPr>
      </w:pPr>
    </w:p>
    <w:p w14:paraId="7462EE98" w14:textId="77777777" w:rsidR="00B600E0" w:rsidRDefault="00B600E0" w:rsidP="00B600E0">
      <w:pPr>
        <w:spacing w:line="360" w:lineRule="auto"/>
        <w:rPr>
          <w:b/>
          <w:bCs/>
          <w:color w:val="690048"/>
          <w:lang w:val="en-AU"/>
        </w:rPr>
      </w:pPr>
      <w:r w:rsidRPr="008E7728">
        <w:rPr>
          <w:b/>
          <w:bCs/>
          <w:color w:val="690048"/>
          <w:lang w:val="en-AU"/>
        </w:rPr>
        <w:t xml:space="preserve">Recommendation </w:t>
      </w:r>
      <w:r>
        <w:rPr>
          <w:b/>
          <w:bCs/>
          <w:color w:val="690048"/>
          <w:lang w:val="en-AU"/>
        </w:rPr>
        <w:t>12.4:</w:t>
      </w:r>
      <w:r w:rsidRPr="00120623">
        <w:t xml:space="preserve"> </w:t>
      </w:r>
      <w:r w:rsidRPr="00120623">
        <w:rPr>
          <w:b/>
          <w:bCs/>
          <w:color w:val="690048"/>
        </w:rPr>
        <w:t>Evaluation of effectiveness in improving outcomes</w:t>
      </w:r>
    </w:p>
    <w:p w14:paraId="12682BE4"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xml:space="preserve"> Government</w:t>
      </w:r>
    </w:p>
    <w:p w14:paraId="4168883E"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623F9820" w14:textId="77777777" w:rsidR="00B600E0" w:rsidRDefault="00B600E0" w:rsidP="00B600E0">
      <w:pPr>
        <w:spacing w:line="360" w:lineRule="auto"/>
        <w:rPr>
          <w:rFonts w:ascii="Aptos" w:eastAsia="Aptos" w:hAnsi="Aptos" w:cs="Aptos"/>
        </w:rPr>
      </w:pPr>
      <w:r>
        <w:rPr>
          <w:rFonts w:ascii="Aptos" w:eastAsia="Aptos" w:hAnsi="Aptos" w:cs="Aptos"/>
          <w:b/>
          <w:bCs/>
        </w:rPr>
        <w:t xml:space="preserve">Update: </w:t>
      </w:r>
      <w:r w:rsidRPr="006C7ADB">
        <w:rPr>
          <w:rFonts w:ascii="Aptos" w:eastAsia="Aptos" w:hAnsi="Aptos" w:cs="Aptos"/>
        </w:rPr>
        <w:t>No updates</w:t>
      </w:r>
    </w:p>
    <w:p w14:paraId="3CBBE927" w14:textId="77777777" w:rsidR="00B600E0" w:rsidRDefault="00B600E0" w:rsidP="00B600E0">
      <w:pPr>
        <w:spacing w:line="360" w:lineRule="auto"/>
        <w:rPr>
          <w:bCs/>
        </w:rPr>
      </w:pPr>
      <w:r>
        <w:rPr>
          <w:bCs/>
        </w:rPr>
        <w:t xml:space="preserve">Recommendation 12.4 asks the National Disability Commission to lead independent evaluations of the implementation of the DRC recommendations, which should include evaluation of their effectiveness in improving outcomes for Australians with disability. As previously mentioned, the National Disability Commission has not been established, and there doesn’t appear to be another independent body evaluating the implementation of the DRC. </w:t>
      </w:r>
    </w:p>
    <w:p w14:paraId="0FEC5BBB" w14:textId="77777777" w:rsidR="00B600E0" w:rsidRDefault="00B600E0" w:rsidP="00B600E0">
      <w:pPr>
        <w:spacing w:line="360" w:lineRule="auto"/>
        <w:rPr>
          <w:b/>
          <w:bCs/>
          <w:color w:val="690048"/>
          <w:lang w:val="en-AU"/>
        </w:rPr>
      </w:pPr>
    </w:p>
    <w:p w14:paraId="7987D13F" w14:textId="77777777" w:rsidR="00B600E0" w:rsidRDefault="00B600E0" w:rsidP="00B600E0">
      <w:pPr>
        <w:spacing w:line="360" w:lineRule="auto"/>
        <w:rPr>
          <w:b/>
          <w:bCs/>
          <w:color w:val="690048"/>
          <w:lang w:val="en-AU"/>
        </w:rPr>
      </w:pPr>
      <w:r w:rsidRPr="008E7728">
        <w:rPr>
          <w:b/>
          <w:bCs/>
          <w:color w:val="690048"/>
          <w:lang w:val="en-AU"/>
        </w:rPr>
        <w:t>Recommendation</w:t>
      </w:r>
      <w:r>
        <w:rPr>
          <w:b/>
          <w:bCs/>
          <w:color w:val="690048"/>
          <w:lang w:val="en-AU"/>
        </w:rPr>
        <w:t>s</w:t>
      </w:r>
      <w:r w:rsidRPr="008E7728">
        <w:rPr>
          <w:b/>
          <w:bCs/>
          <w:color w:val="690048"/>
          <w:lang w:val="en-AU"/>
        </w:rPr>
        <w:t xml:space="preserve"> </w:t>
      </w:r>
      <w:r>
        <w:rPr>
          <w:b/>
          <w:bCs/>
          <w:color w:val="690048"/>
          <w:lang w:val="en-AU"/>
        </w:rPr>
        <w:t xml:space="preserve">12.5 – 12.7: </w:t>
      </w:r>
      <w:r w:rsidRPr="002366B1">
        <w:rPr>
          <w:b/>
          <w:bCs/>
          <w:color w:val="690048"/>
        </w:rPr>
        <w:t>Improving the collection of disability data</w:t>
      </w:r>
    </w:p>
    <w:p w14:paraId="6A73668E"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68323B69"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6A1E2593" w14:textId="77777777" w:rsidR="00B600E0" w:rsidRPr="00A27782" w:rsidRDefault="00B600E0" w:rsidP="00B600E0">
      <w:pPr>
        <w:spacing w:line="360" w:lineRule="auto"/>
        <w:rPr>
          <w:rFonts w:ascii="Aptos" w:eastAsia="Aptos" w:hAnsi="Aptos" w:cs="Aptos"/>
        </w:rPr>
      </w:pPr>
      <w:r w:rsidRPr="70222617">
        <w:rPr>
          <w:rFonts w:ascii="Aptos" w:eastAsia="Aptos" w:hAnsi="Aptos" w:cs="Aptos"/>
          <w:b/>
          <w:bCs/>
        </w:rPr>
        <w:t xml:space="preserve">Update: </w:t>
      </w:r>
      <w:r>
        <w:rPr>
          <w:rFonts w:ascii="Aptos" w:eastAsia="Aptos" w:hAnsi="Aptos" w:cs="Aptos"/>
        </w:rPr>
        <w:t xml:space="preserve">Beginning stages </w:t>
      </w:r>
    </w:p>
    <w:p w14:paraId="2493F12E" w14:textId="77777777" w:rsidR="002C35E5" w:rsidRDefault="002C35E5" w:rsidP="002C35E5">
      <w:pPr>
        <w:spacing w:line="360" w:lineRule="auto"/>
      </w:pPr>
      <w:r>
        <w:t xml:space="preserve">Recommendations 12.5 to 12.7 regard nationally consistent and strengthened approaches to disability-related data collection. The DRC Progress Report 2025 provided updates on these recommendations, stating that governments are working together through the Disability Reform Ministerial Council to develop a consistent approach to data collection. This includes </w:t>
      </w:r>
      <w:r>
        <w:lastRenderedPageBreak/>
        <w:t>by developing a short standard set of questions on disability status. A report with recommendations on the questions was supposed to be finalised by mid-2025</w:t>
      </w:r>
      <w:r w:rsidRPr="0883FE4B">
        <w:rPr>
          <w:rStyle w:val="EndnoteReference"/>
        </w:rPr>
        <w:endnoteReference w:id="12"/>
      </w:r>
      <w:r>
        <w:t>. This report has not yet been released publicly.</w:t>
      </w:r>
    </w:p>
    <w:p w14:paraId="63087CB9" w14:textId="77777777" w:rsidR="00B600E0" w:rsidRDefault="00B600E0" w:rsidP="00B600E0">
      <w:pPr>
        <w:spacing w:line="360" w:lineRule="auto"/>
        <w:rPr>
          <w:b/>
          <w:bCs/>
          <w:color w:val="690048"/>
          <w:lang w:val="en-AU"/>
        </w:rPr>
      </w:pPr>
    </w:p>
    <w:p w14:paraId="57A5B9F2" w14:textId="77777777" w:rsidR="00B600E0" w:rsidRDefault="00B600E0" w:rsidP="00B600E0">
      <w:pPr>
        <w:spacing w:line="360" w:lineRule="auto"/>
        <w:rPr>
          <w:b/>
          <w:bCs/>
          <w:color w:val="690048"/>
          <w:lang w:val="en-AU"/>
        </w:rPr>
      </w:pPr>
      <w:r w:rsidRPr="008E7728">
        <w:rPr>
          <w:b/>
          <w:bCs/>
          <w:color w:val="690048"/>
          <w:lang w:val="en-AU"/>
        </w:rPr>
        <w:t xml:space="preserve">Recommendation </w:t>
      </w:r>
      <w:r>
        <w:rPr>
          <w:b/>
          <w:bCs/>
          <w:color w:val="690048"/>
          <w:lang w:val="en-AU"/>
        </w:rPr>
        <w:t>12.8:</w:t>
      </w:r>
      <w:r w:rsidRPr="00034A19">
        <w:t xml:space="preserve"> </w:t>
      </w:r>
      <w:r w:rsidRPr="00034A19">
        <w:rPr>
          <w:b/>
          <w:bCs/>
          <w:color w:val="690048"/>
        </w:rPr>
        <w:t>Long-term support for the National Disability Data Asset</w:t>
      </w:r>
    </w:p>
    <w:p w14:paraId="0BDB529B" w14:textId="77777777" w:rsidR="00B600E0" w:rsidRDefault="00B600E0" w:rsidP="00B600E0">
      <w:pPr>
        <w:spacing w:line="360" w:lineRule="auto"/>
        <w:rPr>
          <w:rFonts w:ascii="Aptos" w:eastAsia="Aptos" w:hAnsi="Aptos" w:cs="Aptos"/>
        </w:rPr>
      </w:pPr>
      <w:r w:rsidRPr="6CE999A2">
        <w:rPr>
          <w:rFonts w:ascii="Aptos" w:eastAsia="Aptos" w:hAnsi="Aptos" w:cs="Aptos"/>
          <w:b/>
          <w:bCs/>
        </w:rPr>
        <w:t>Responsibility</w:t>
      </w:r>
      <w:r w:rsidRPr="454D6BED">
        <w:rPr>
          <w:rFonts w:ascii="Aptos" w:eastAsia="Aptos" w:hAnsi="Aptos" w:cs="Aptos"/>
          <w:b/>
          <w:bCs/>
        </w:rPr>
        <w:t xml:space="preserve">: </w:t>
      </w:r>
      <w:r w:rsidRPr="454D6BED">
        <w:rPr>
          <w:rFonts w:ascii="Aptos" w:eastAsia="Aptos" w:hAnsi="Aptos" w:cs="Aptos"/>
        </w:rPr>
        <w:t>Australian</w:t>
      </w:r>
      <w:r>
        <w:rPr>
          <w:rFonts w:ascii="Aptos" w:eastAsia="Aptos" w:hAnsi="Aptos" w:cs="Aptos"/>
        </w:rPr>
        <w:t>, state and territory governments</w:t>
      </w:r>
    </w:p>
    <w:p w14:paraId="77FCC80A" w14:textId="77777777" w:rsidR="00B600E0" w:rsidRDefault="00B600E0" w:rsidP="00B600E0">
      <w:pPr>
        <w:spacing w:line="360" w:lineRule="auto"/>
        <w:rPr>
          <w:rFonts w:ascii="Aptos" w:eastAsia="Aptos" w:hAnsi="Aptos" w:cs="Aptos"/>
        </w:rPr>
      </w:pPr>
      <w:r w:rsidRPr="0009D30F">
        <w:rPr>
          <w:rFonts w:ascii="Aptos" w:eastAsia="Aptos" w:hAnsi="Aptos" w:cs="Aptos"/>
          <w:b/>
          <w:bCs/>
        </w:rPr>
        <w:t xml:space="preserve">Response: </w:t>
      </w:r>
      <w:r>
        <w:rPr>
          <w:rFonts w:ascii="Aptos" w:eastAsia="Aptos" w:hAnsi="Aptos" w:cs="Aptos"/>
        </w:rPr>
        <w:t xml:space="preserve">Accept in principle </w:t>
      </w:r>
    </w:p>
    <w:p w14:paraId="37932FA1" w14:textId="77777777" w:rsidR="00B600E0" w:rsidRPr="00A27782" w:rsidRDefault="00B600E0" w:rsidP="00B600E0">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4F804667" w14:textId="48F05522" w:rsidR="00FB3C30" w:rsidRPr="00B600E0" w:rsidRDefault="00B600E0" w:rsidP="00A4495C">
      <w:pPr>
        <w:spacing w:line="360" w:lineRule="auto"/>
        <w:rPr>
          <w:lang w:val="en-AU"/>
        </w:rPr>
      </w:pPr>
      <w:r w:rsidRPr="0883FE4B">
        <w:rPr>
          <w:rFonts w:ascii="Aptos" w:eastAsia="Aptos" w:hAnsi="Aptos" w:cs="Aptos"/>
        </w:rPr>
        <w:t>Recommendation 12.8 recommends the Australian and state and territory Governments, with the Disability Reform Ministerial Council, should commit to long-term support of the National Disability Data Asset (</w:t>
      </w:r>
      <w:r w:rsidRPr="002246F4">
        <w:rPr>
          <w:rFonts w:ascii="Aptos" w:eastAsia="Aptos" w:hAnsi="Aptos" w:cs="Aptos"/>
          <w:b/>
          <w:bCs/>
        </w:rPr>
        <w:t>NDDA</w:t>
      </w:r>
      <w:r w:rsidRPr="0883FE4B">
        <w:rPr>
          <w:rFonts w:ascii="Aptos" w:eastAsia="Aptos" w:hAnsi="Aptos" w:cs="Aptos"/>
        </w:rPr>
        <w:t>). This includes financial support with funding, a commitment to publishing annual data, and commencing specific data projects through the NDDA. Although the NDDA still functions there is yet to be a long-term commitment.</w:t>
      </w:r>
      <w:r>
        <w:rPr>
          <w:rFonts w:ascii="Aptos" w:eastAsia="Aptos" w:hAnsi="Aptos" w:cs="Aptos"/>
        </w:rPr>
        <w:t xml:space="preserve"> </w:t>
      </w:r>
      <w:bookmarkEnd w:id="0"/>
    </w:p>
    <w:p w14:paraId="3704A6FA" w14:textId="42AABD07" w:rsidR="00B600E0" w:rsidRDefault="00B600E0">
      <w:r>
        <w:br w:type="page"/>
      </w:r>
    </w:p>
    <w:p w14:paraId="2B2280B3" w14:textId="2A5145EA" w:rsidR="002C77FC" w:rsidRPr="00F036D6" w:rsidRDefault="00F036D6" w:rsidP="00F036D6">
      <w:pPr>
        <w:pStyle w:val="Heading1"/>
        <w:rPr>
          <w:rFonts w:ascii="Nunito Sans" w:hAnsi="Nunito Sans" w:cs="Poppins SemiBold"/>
          <w:b/>
          <w:color w:val="690048"/>
          <w:sz w:val="28"/>
          <w:szCs w:val="28"/>
        </w:rPr>
      </w:pPr>
      <w:bookmarkStart w:id="2" w:name="_Toc229751993"/>
      <w:r>
        <w:rPr>
          <w:rFonts w:ascii="Nunito Sans" w:hAnsi="Nunito Sans" w:cs="Poppins SemiBold"/>
          <w:b/>
          <w:color w:val="690048"/>
          <w:sz w:val="28"/>
          <w:szCs w:val="28"/>
        </w:rPr>
        <w:lastRenderedPageBreak/>
        <w:t>References</w:t>
      </w:r>
      <w:bookmarkEnd w:id="2"/>
    </w:p>
    <w:sectPr w:rsidR="002C77FC" w:rsidRPr="00F036D6" w:rsidSect="008E7728">
      <w:headerReference w:type="even" r:id="rId19"/>
      <w:headerReference w:type="default" r:id="rId20"/>
      <w:footerReference w:type="even" r:id="rId21"/>
      <w:footerReference w:type="default" r:id="rId22"/>
      <w:headerReference w:type="first" r:id="rId23"/>
      <w:footerReference w:type="first" r:id="rId24"/>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D7C9" w14:textId="77777777" w:rsidR="009B1771" w:rsidRDefault="009B1771" w:rsidP="003A4839">
      <w:r>
        <w:separator/>
      </w:r>
    </w:p>
  </w:endnote>
  <w:endnote w:type="continuationSeparator" w:id="0">
    <w:p w14:paraId="0C2F6707" w14:textId="77777777" w:rsidR="009B1771" w:rsidRDefault="009B1771" w:rsidP="003A4839">
      <w:r>
        <w:continuationSeparator/>
      </w:r>
    </w:p>
  </w:endnote>
  <w:endnote w:type="continuationNotice" w:id="1">
    <w:p w14:paraId="6308ADE6" w14:textId="77777777" w:rsidR="009B1771" w:rsidRDefault="009B1771"/>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05D531C3" w14:textId="77777777" w:rsidR="00B600E0" w:rsidRDefault="00B600E0" w:rsidP="00B600E0">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 xml:space="preserve">Disability Royal Commission progress report 2025 - recommendation 12.3. </w:t>
      </w:r>
      <w:r w:rsidRPr="001366DA">
        <w:rPr>
          <w:rFonts w:eastAsia="Calibri" w:cs="Calibri"/>
        </w:rPr>
        <w:t>https://www.health.gov.au/resources/publications/disability-royal-commission-progress-report-2025/volume-12-beyond-the-royal-commission/recommendation-123-progress-reporting-on-implementation-of-recommendations</w:t>
      </w:r>
    </w:p>
  </w:endnote>
  <w:endnote w:id="12">
    <w:p w14:paraId="5A9842C8" w14:textId="77777777" w:rsidR="002C35E5" w:rsidRDefault="002C35E5" w:rsidP="002C35E5">
      <w:pPr>
        <w:pStyle w:val="EndnoteText"/>
      </w:pPr>
      <w:r w:rsidRPr="0883FE4B">
        <w:rPr>
          <w:rStyle w:val="EndnoteReference"/>
        </w:rPr>
        <w:endnoteRef/>
      </w:r>
      <w:r w:rsidRPr="001366DA">
        <w:t xml:space="preserve"> </w:t>
      </w:r>
      <w:r w:rsidRPr="001366DA">
        <w:rPr>
          <w:rFonts w:eastAsia="Aptos" w:cs="Aptos"/>
        </w:rPr>
        <w:t>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D8E2" w14:textId="77777777" w:rsidR="009B1771" w:rsidRDefault="009B1771" w:rsidP="003A4839">
      <w:r>
        <w:separator/>
      </w:r>
    </w:p>
  </w:footnote>
  <w:footnote w:type="continuationSeparator" w:id="0">
    <w:p w14:paraId="7EBBFD41" w14:textId="77777777" w:rsidR="009B1771" w:rsidRDefault="009B1771" w:rsidP="003A4839">
      <w:r>
        <w:continuationSeparator/>
      </w:r>
    </w:p>
  </w:footnote>
  <w:footnote w:type="continuationNotice" w:id="1">
    <w:p w14:paraId="5E1F316E" w14:textId="77777777" w:rsidR="009B1771" w:rsidRDefault="009B17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7CD1" w14:textId="77777777" w:rsidR="00B5214D" w:rsidRDefault="00B521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322B6D3A">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C7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004A"/>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BE1"/>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854"/>
    <w:rsid w:val="00120908"/>
    <w:rsid w:val="00120D19"/>
    <w:rsid w:val="00120EB2"/>
    <w:rsid w:val="00121553"/>
    <w:rsid w:val="00121744"/>
    <w:rsid w:val="00121883"/>
    <w:rsid w:val="00122B0A"/>
    <w:rsid w:val="00123013"/>
    <w:rsid w:val="001230C3"/>
    <w:rsid w:val="001235FD"/>
    <w:rsid w:val="001241D2"/>
    <w:rsid w:val="001245D3"/>
    <w:rsid w:val="001252A1"/>
    <w:rsid w:val="00125EB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695"/>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0E05"/>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51A"/>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5E5"/>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9A4"/>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441"/>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239C"/>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6C3D"/>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2D41"/>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731"/>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3C"/>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1A68"/>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6F98"/>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786"/>
    <w:rsid w:val="009A2830"/>
    <w:rsid w:val="009A34B5"/>
    <w:rsid w:val="009A43CF"/>
    <w:rsid w:val="009A4AC6"/>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1771"/>
    <w:rsid w:val="009B23D8"/>
    <w:rsid w:val="009B2588"/>
    <w:rsid w:val="009B478B"/>
    <w:rsid w:val="009B4B7A"/>
    <w:rsid w:val="009B6920"/>
    <w:rsid w:val="009B698B"/>
    <w:rsid w:val="009B6CDE"/>
    <w:rsid w:val="009B6EA3"/>
    <w:rsid w:val="009B7DC0"/>
    <w:rsid w:val="009C0600"/>
    <w:rsid w:val="009C12EC"/>
    <w:rsid w:val="009C15D5"/>
    <w:rsid w:val="009C1FE3"/>
    <w:rsid w:val="009C2186"/>
    <w:rsid w:val="009C36BF"/>
    <w:rsid w:val="009C5089"/>
    <w:rsid w:val="009C522C"/>
    <w:rsid w:val="009C52F6"/>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948"/>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6C0"/>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1ED4"/>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2E20"/>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14D"/>
    <w:rsid w:val="00B52316"/>
    <w:rsid w:val="00B5248B"/>
    <w:rsid w:val="00B539B6"/>
    <w:rsid w:val="00B54A03"/>
    <w:rsid w:val="00B54E07"/>
    <w:rsid w:val="00B55A8D"/>
    <w:rsid w:val="00B55E8D"/>
    <w:rsid w:val="00B564A7"/>
    <w:rsid w:val="00B56AD2"/>
    <w:rsid w:val="00B57B82"/>
    <w:rsid w:val="00B600E0"/>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700"/>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4EA6"/>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3F8B"/>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2F69"/>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3DC"/>
    <w:rsid w:val="00E8740A"/>
    <w:rsid w:val="00E87500"/>
    <w:rsid w:val="00E907D0"/>
    <w:rsid w:val="00E9080B"/>
    <w:rsid w:val="00E90FB0"/>
    <w:rsid w:val="00E9120B"/>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36D6"/>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1234-1248423447-203507</_dlc_DocId>
    <_dlc_DocIdUrl xmlns="422eb771-ca73-43f7-ae9a-92fcdf6b2d87">
      <Url>https://queenslandadvocacy.sharepoint.com/sites/QueenslandAdvocacy/_layouts/15/DocIdRedir.aspx?ID=1234-1248423447-203507</Url>
      <Description>1234-1248423447-203507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2.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3.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4.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Report</Template>
  <TotalTime>1078</TotalTime>
  <Pages>11</Pages>
  <Words>2696</Words>
  <Characters>15911</Characters>
  <Application>Microsoft Office Word</Application>
  <DocSecurity>0</DocSecurity>
  <Lines>300</Lines>
  <Paragraphs>106</Paragraphs>
  <ScaleCrop>false</ScaleCrop>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66</cp:revision>
  <cp:lastPrinted>2026-08-06T03:22:00Z</cp:lastPrinted>
  <dcterms:created xsi:type="dcterms:W3CDTF">2026-05-30T12:51:00Z</dcterms:created>
  <dcterms:modified xsi:type="dcterms:W3CDTF">2026-08-06T03:23:00Z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ca5ec3fa-bb42-4318-95db-c914d6f79657</vt:lpwstr>
  </property>
  <property fmtid="{D5CDD505-2E9C-101B-9397-08002B2CF9AE}" pid="5" name="docLang">
    <vt:lpwstr>en</vt:lpwstr>
  </property>
</Properties>
</file>